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6F" w:rsidRDefault="00C6736F" w:rsidP="00C6736F">
      <w:pPr>
        <w:widowControl/>
        <w:shd w:val="clear" w:color="auto" w:fill="FFFFFF"/>
        <w:jc w:val="center"/>
        <w:outlineLvl w:val="0"/>
        <w:rPr>
          <w:rFonts w:ascii="宋体" w:eastAsia="宋体" w:hAnsi="宋体" w:cs="宋体"/>
          <w:b/>
          <w:bCs/>
          <w:color w:val="000000"/>
          <w:kern w:val="36"/>
          <w:sz w:val="24"/>
          <w:szCs w:val="24"/>
        </w:rPr>
      </w:pPr>
      <w:r w:rsidRPr="00C6736F">
        <w:rPr>
          <w:rFonts w:ascii="宋体" w:eastAsia="宋体" w:hAnsi="宋体" w:cs="宋体" w:hint="eastAsia"/>
          <w:b/>
          <w:bCs/>
          <w:color w:val="000000"/>
          <w:kern w:val="36"/>
          <w:sz w:val="24"/>
          <w:szCs w:val="24"/>
        </w:rPr>
        <w:t>北京市财政局、北京市教育委员会关于印发</w:t>
      </w:r>
    </w:p>
    <w:p w:rsidR="00C6736F" w:rsidRPr="00C6736F" w:rsidRDefault="00C6736F" w:rsidP="00C6736F">
      <w:pPr>
        <w:widowControl/>
        <w:shd w:val="clear" w:color="auto" w:fill="FFFFFF"/>
        <w:jc w:val="center"/>
        <w:outlineLvl w:val="0"/>
        <w:rPr>
          <w:rFonts w:ascii="宋体" w:eastAsia="宋体" w:hAnsi="宋体" w:cs="宋体"/>
          <w:b/>
          <w:bCs/>
          <w:color w:val="000000"/>
          <w:kern w:val="36"/>
          <w:sz w:val="24"/>
          <w:szCs w:val="24"/>
        </w:rPr>
      </w:pPr>
      <w:r w:rsidRPr="00C6736F">
        <w:rPr>
          <w:rFonts w:ascii="宋体" w:eastAsia="宋体" w:hAnsi="宋体" w:cs="宋体" w:hint="eastAsia"/>
          <w:b/>
          <w:bCs/>
          <w:color w:val="000000"/>
          <w:kern w:val="36"/>
          <w:sz w:val="24"/>
          <w:szCs w:val="24"/>
        </w:rPr>
        <w:t>《北京市市级教育经费基本支出预算管理办法》的通知</w:t>
      </w:r>
      <w:r w:rsidRPr="00C6736F">
        <w:rPr>
          <w:rFonts w:ascii="宋体" w:eastAsia="宋体" w:hAnsi="宋体" w:cs="宋体" w:hint="eastAsia"/>
          <w:b/>
          <w:bCs/>
          <w:color w:val="000000"/>
          <w:kern w:val="36"/>
          <w:sz w:val="24"/>
          <w:szCs w:val="24"/>
        </w:rPr>
        <w:br/>
      </w:r>
      <w:r w:rsidRPr="00C6736F">
        <w:rPr>
          <w:rFonts w:ascii="宋体" w:eastAsia="宋体" w:hAnsi="宋体" w:cs="宋体" w:hint="eastAsia"/>
          <w:b/>
          <w:bCs/>
          <w:color w:val="000000"/>
          <w:kern w:val="36"/>
          <w:sz w:val="20"/>
          <w:szCs w:val="20"/>
        </w:rPr>
        <w:t>（</w:t>
      </w:r>
      <w:proofErr w:type="gramStart"/>
      <w:r w:rsidRPr="00C6736F">
        <w:rPr>
          <w:rFonts w:ascii="宋体" w:eastAsia="宋体" w:hAnsi="宋体" w:cs="宋体" w:hint="eastAsia"/>
          <w:b/>
          <w:bCs/>
          <w:color w:val="000000"/>
          <w:kern w:val="36"/>
          <w:sz w:val="20"/>
          <w:szCs w:val="20"/>
        </w:rPr>
        <w:t>京财教育</w:t>
      </w:r>
      <w:proofErr w:type="gramEnd"/>
      <w:r w:rsidRPr="00C6736F">
        <w:rPr>
          <w:rFonts w:ascii="宋体" w:eastAsia="宋体" w:hAnsi="宋体" w:cs="宋体" w:hint="eastAsia"/>
          <w:b/>
          <w:bCs/>
          <w:color w:val="000000"/>
          <w:kern w:val="36"/>
          <w:sz w:val="20"/>
          <w:szCs w:val="20"/>
        </w:rPr>
        <w:t>〔2015〕209号）</w:t>
      </w:r>
    </w:p>
    <w:p w:rsidR="00C6736F" w:rsidRPr="00C6736F" w:rsidRDefault="00C6736F" w:rsidP="00C6736F">
      <w:pPr>
        <w:widowControl/>
        <w:jc w:val="left"/>
        <w:rPr>
          <w:rFonts w:ascii="宋体" w:eastAsia="宋体" w:hAnsi="宋体" w:cs="宋体"/>
          <w:kern w:val="0"/>
          <w:sz w:val="24"/>
          <w:szCs w:val="24"/>
        </w:rPr>
      </w:pPr>
      <w:r w:rsidRPr="00C6736F">
        <w:rPr>
          <w:rFonts w:ascii="宋体" w:eastAsia="宋体" w:hAnsi="宋体" w:cs="宋体" w:hint="eastAsia"/>
          <w:color w:val="000000"/>
          <w:kern w:val="0"/>
          <w:sz w:val="18"/>
          <w:szCs w:val="18"/>
          <w:shd w:val="clear" w:color="auto" w:fill="FFFFFF"/>
        </w:rPr>
        <w:t>市级各教育事业单位：</w:t>
      </w:r>
      <w:r w:rsidRPr="00C6736F">
        <w:rPr>
          <w:rFonts w:ascii="宋体" w:eastAsia="宋体" w:hAnsi="宋体" w:cs="宋体" w:hint="eastAsia"/>
          <w:color w:val="000000"/>
          <w:kern w:val="0"/>
          <w:sz w:val="18"/>
          <w:szCs w:val="18"/>
        </w:rPr>
        <w:br/>
      </w:r>
      <w:r w:rsidRPr="00C6736F">
        <w:rPr>
          <w:rFonts w:ascii="宋体" w:eastAsia="宋体" w:hAnsi="宋体" w:cs="宋体" w:hint="eastAsia"/>
          <w:color w:val="000000"/>
          <w:kern w:val="0"/>
          <w:sz w:val="18"/>
          <w:szCs w:val="18"/>
          <w:shd w:val="clear" w:color="auto" w:fill="FFFFFF"/>
        </w:rPr>
        <w:t xml:space="preserve">　　为进一步深化预算管理改革，规范和加强市级教育事业单位基本支出预算管理，现印发《北京市市级教育经费基本支出预算管理办法》，请各预算单位遵照执行。</w:t>
      </w:r>
      <w:r w:rsidRPr="00C6736F">
        <w:rPr>
          <w:rFonts w:ascii="宋体" w:eastAsia="宋体" w:hAnsi="宋体" w:cs="宋体" w:hint="eastAsia"/>
          <w:color w:val="000000"/>
          <w:kern w:val="0"/>
          <w:sz w:val="18"/>
          <w:szCs w:val="18"/>
        </w:rPr>
        <w:br/>
      </w:r>
      <w:r w:rsidRPr="00C6736F">
        <w:rPr>
          <w:rFonts w:ascii="宋体" w:eastAsia="宋体" w:hAnsi="宋体" w:cs="宋体" w:hint="eastAsia"/>
          <w:color w:val="000000"/>
          <w:kern w:val="0"/>
          <w:sz w:val="18"/>
          <w:szCs w:val="18"/>
          <w:shd w:val="clear" w:color="auto" w:fill="FFFFFF"/>
        </w:rPr>
        <w:t>附件：北京市市级教育经费基本支出预算管理办法</w:t>
      </w:r>
    </w:p>
    <w:p w:rsidR="00C6736F" w:rsidRPr="00C6736F" w:rsidRDefault="00C6736F" w:rsidP="00C6736F">
      <w:pPr>
        <w:widowControl/>
        <w:shd w:val="clear" w:color="auto" w:fill="FFFFFF"/>
        <w:spacing w:line="299" w:lineRule="atLeast"/>
        <w:jc w:val="right"/>
        <w:rPr>
          <w:rFonts w:ascii="宋体" w:eastAsia="宋体" w:hAnsi="宋体" w:cs="宋体"/>
          <w:color w:val="000000"/>
          <w:kern w:val="0"/>
          <w:sz w:val="18"/>
          <w:szCs w:val="18"/>
        </w:rPr>
      </w:pPr>
      <w:r w:rsidRPr="00C6736F">
        <w:rPr>
          <w:rFonts w:ascii="宋体" w:eastAsia="宋体" w:hAnsi="宋体" w:cs="宋体" w:hint="eastAsia"/>
          <w:color w:val="000000"/>
          <w:kern w:val="0"/>
          <w:sz w:val="18"/>
          <w:szCs w:val="18"/>
        </w:rPr>
        <w:t>北京市财政局</w:t>
      </w:r>
      <w:r w:rsidRPr="00C6736F">
        <w:rPr>
          <w:rFonts w:ascii="宋体" w:eastAsia="宋体" w:hAnsi="宋体" w:cs="宋体" w:hint="eastAsia"/>
          <w:color w:val="000000"/>
          <w:kern w:val="0"/>
          <w:sz w:val="18"/>
          <w:szCs w:val="18"/>
        </w:rPr>
        <w:br/>
        <w:t>北京市教育委员会</w:t>
      </w:r>
      <w:r w:rsidRPr="00C6736F">
        <w:rPr>
          <w:rFonts w:ascii="宋体" w:eastAsia="宋体" w:hAnsi="宋体" w:cs="宋体" w:hint="eastAsia"/>
          <w:color w:val="000000"/>
          <w:kern w:val="0"/>
          <w:sz w:val="18"/>
          <w:szCs w:val="18"/>
        </w:rPr>
        <w:br/>
        <w:t>2015年2月4日</w:t>
      </w:r>
    </w:p>
    <w:p w:rsidR="00C6736F" w:rsidRPr="00C6736F" w:rsidRDefault="00C6736F" w:rsidP="00C6736F">
      <w:pPr>
        <w:widowControl/>
        <w:jc w:val="left"/>
        <w:rPr>
          <w:rFonts w:ascii="宋体" w:eastAsia="宋体" w:hAnsi="宋体" w:cs="宋体"/>
          <w:kern w:val="0"/>
          <w:sz w:val="24"/>
          <w:szCs w:val="24"/>
        </w:rPr>
      </w:pPr>
      <w:r w:rsidRPr="00C6736F">
        <w:rPr>
          <w:rFonts w:ascii="宋体" w:eastAsia="宋体" w:hAnsi="宋体" w:cs="宋体" w:hint="eastAsia"/>
          <w:color w:val="000000"/>
          <w:kern w:val="0"/>
          <w:sz w:val="18"/>
          <w:szCs w:val="18"/>
        </w:rPr>
        <w:br/>
      </w:r>
      <w:r w:rsidRPr="00C6736F">
        <w:rPr>
          <w:rFonts w:ascii="宋体" w:eastAsia="宋体" w:hAnsi="宋体" w:cs="宋体" w:hint="eastAsia"/>
          <w:color w:val="000000"/>
          <w:kern w:val="0"/>
          <w:sz w:val="18"/>
          <w:szCs w:val="18"/>
          <w:shd w:val="clear" w:color="auto" w:fill="FFFFFF"/>
        </w:rPr>
        <w:t xml:space="preserve">　　附件 </w:t>
      </w:r>
    </w:p>
    <w:p w:rsidR="00C6736F" w:rsidRPr="00C6736F" w:rsidRDefault="00C6736F" w:rsidP="00C6736F">
      <w:pPr>
        <w:widowControl/>
        <w:shd w:val="clear" w:color="auto" w:fill="FFFFFF"/>
        <w:jc w:val="center"/>
        <w:rPr>
          <w:rFonts w:ascii="宋体" w:eastAsia="宋体" w:hAnsi="宋体" w:cs="宋体"/>
          <w:b/>
          <w:bCs/>
          <w:color w:val="000000"/>
          <w:kern w:val="0"/>
          <w:sz w:val="22"/>
        </w:rPr>
      </w:pPr>
      <w:r w:rsidRPr="00C6736F">
        <w:rPr>
          <w:rFonts w:ascii="宋体" w:eastAsia="宋体" w:hAnsi="宋体" w:cs="宋体" w:hint="eastAsia"/>
          <w:b/>
          <w:bCs/>
          <w:color w:val="000000"/>
          <w:kern w:val="0"/>
          <w:sz w:val="22"/>
        </w:rPr>
        <w:t>北京市市级教育经费基本支出预算管理办法</w:t>
      </w:r>
    </w:p>
    <w:p w:rsidR="00C6736F" w:rsidRPr="00C6736F" w:rsidRDefault="00C6736F" w:rsidP="00C6736F">
      <w:pPr>
        <w:widowControl/>
        <w:shd w:val="clear" w:color="auto" w:fill="FFFFFF"/>
        <w:spacing w:before="240" w:after="240"/>
        <w:jc w:val="center"/>
        <w:outlineLvl w:val="2"/>
        <w:rPr>
          <w:rFonts w:ascii="宋体" w:eastAsia="宋体" w:hAnsi="宋体" w:cs="宋体"/>
          <w:b/>
          <w:bCs/>
          <w:color w:val="000000"/>
          <w:kern w:val="0"/>
          <w:sz w:val="23"/>
          <w:szCs w:val="23"/>
        </w:rPr>
      </w:pPr>
      <w:r w:rsidRPr="00C6736F">
        <w:rPr>
          <w:rFonts w:ascii="宋体" w:eastAsia="宋体" w:hAnsi="宋体" w:cs="宋体" w:hint="eastAsia"/>
          <w:b/>
          <w:bCs/>
          <w:color w:val="000000"/>
          <w:kern w:val="0"/>
          <w:sz w:val="23"/>
          <w:szCs w:val="23"/>
        </w:rPr>
        <w:t>第一章　总　则</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0" w:name="1"/>
      <w:r w:rsidRPr="00C6736F">
        <w:rPr>
          <w:rFonts w:ascii="宋体" w:eastAsia="宋体" w:hAnsi="宋体" w:cs="宋体" w:hint="eastAsia"/>
          <w:b/>
          <w:bCs/>
          <w:color w:val="333333"/>
          <w:kern w:val="0"/>
          <w:sz w:val="18"/>
          <w:szCs w:val="18"/>
        </w:rPr>
        <w:t xml:space="preserve">　　第一条</w:t>
      </w:r>
      <w:bookmarkEnd w:id="0"/>
      <w:r w:rsidRPr="00C6736F">
        <w:rPr>
          <w:rFonts w:ascii="宋体" w:eastAsia="宋体" w:hAnsi="宋体" w:cs="宋体" w:hint="eastAsia"/>
          <w:color w:val="000000"/>
          <w:kern w:val="0"/>
          <w:sz w:val="18"/>
          <w:szCs w:val="18"/>
        </w:rPr>
        <w:t xml:space="preserve">　为规范和加强市级教育事业单位基本支出预算管理，提高资金使用效益，确保市级教育事业单位正常运转和事业发展资金需要，依据《中华人民共和国预算法》、《北京市预算监督条例》、《北京市市级基本支出预算管理办法》（</w:t>
      </w:r>
      <w:proofErr w:type="gramStart"/>
      <w:r w:rsidRPr="00C6736F">
        <w:rPr>
          <w:rFonts w:ascii="宋体" w:eastAsia="宋体" w:hAnsi="宋体" w:cs="宋体" w:hint="eastAsia"/>
          <w:color w:val="000000"/>
          <w:kern w:val="0"/>
          <w:sz w:val="18"/>
          <w:szCs w:val="18"/>
        </w:rPr>
        <w:t>京财预</w:t>
      </w:r>
      <w:proofErr w:type="gramEnd"/>
      <w:r w:rsidRPr="00C6736F">
        <w:rPr>
          <w:rFonts w:ascii="宋体" w:eastAsia="宋体" w:hAnsi="宋体" w:cs="宋体" w:hint="eastAsia"/>
          <w:color w:val="000000"/>
          <w:kern w:val="0"/>
          <w:sz w:val="18"/>
          <w:szCs w:val="18"/>
        </w:rPr>
        <w:t>〔2006〕1577号）以及《北京市市级行政事业单位财政性结余资金管理办法》（</w:t>
      </w:r>
      <w:proofErr w:type="gramStart"/>
      <w:r w:rsidRPr="00C6736F">
        <w:rPr>
          <w:rFonts w:ascii="宋体" w:eastAsia="宋体" w:hAnsi="宋体" w:cs="宋体" w:hint="eastAsia"/>
          <w:color w:val="000000"/>
          <w:kern w:val="0"/>
          <w:sz w:val="18"/>
          <w:szCs w:val="18"/>
        </w:rPr>
        <w:t>京财预</w:t>
      </w:r>
      <w:proofErr w:type="gramEnd"/>
      <w:r w:rsidRPr="00C6736F">
        <w:rPr>
          <w:rFonts w:ascii="宋体" w:eastAsia="宋体" w:hAnsi="宋体" w:cs="宋体" w:hint="eastAsia"/>
          <w:color w:val="000000"/>
          <w:kern w:val="0"/>
          <w:sz w:val="18"/>
          <w:szCs w:val="18"/>
        </w:rPr>
        <w:t>〔2013〕2024号）等有关法律法规、政策文件，制定本办法。</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 w:name="2"/>
      <w:r w:rsidRPr="00C6736F">
        <w:rPr>
          <w:rFonts w:ascii="宋体" w:eastAsia="宋体" w:hAnsi="宋体" w:cs="宋体" w:hint="eastAsia"/>
          <w:b/>
          <w:bCs/>
          <w:color w:val="333333"/>
          <w:kern w:val="0"/>
          <w:sz w:val="18"/>
          <w:szCs w:val="18"/>
        </w:rPr>
        <w:t xml:space="preserve">　　第二条</w:t>
      </w:r>
      <w:bookmarkEnd w:id="1"/>
      <w:r w:rsidRPr="00C6736F">
        <w:rPr>
          <w:rFonts w:ascii="宋体" w:eastAsia="宋体" w:hAnsi="宋体" w:cs="宋体" w:hint="eastAsia"/>
          <w:color w:val="000000"/>
          <w:kern w:val="0"/>
          <w:sz w:val="18"/>
          <w:szCs w:val="18"/>
        </w:rPr>
        <w:t xml:space="preserve">　市级教育事业单位基本支出预算是部门预算的组成部分，是市级教育事业单位为保障机构正常运转和事业发展编制的年度基本支出计划。内容包括人员经费支出、公用经费支出两部分。</w:t>
      </w:r>
      <w:r w:rsidRPr="00C6736F">
        <w:rPr>
          <w:rFonts w:ascii="宋体" w:eastAsia="宋体" w:hAnsi="宋体" w:cs="宋体" w:hint="eastAsia"/>
          <w:color w:val="000000"/>
          <w:kern w:val="0"/>
          <w:sz w:val="18"/>
          <w:szCs w:val="18"/>
        </w:rPr>
        <w:br/>
        <w:t xml:space="preserve">　　人员经费支出为按照政府收支分类科目中支出经济分类的“工资福利支出”和“对个人和家庭的补助”的支出。</w:t>
      </w:r>
      <w:r w:rsidRPr="00C6736F">
        <w:rPr>
          <w:rFonts w:ascii="宋体" w:eastAsia="宋体" w:hAnsi="宋体" w:cs="宋体" w:hint="eastAsia"/>
          <w:color w:val="000000"/>
          <w:kern w:val="0"/>
          <w:sz w:val="18"/>
          <w:szCs w:val="18"/>
        </w:rPr>
        <w:br/>
        <w:t xml:space="preserve">　　公用经费支出包括政府收支分类科目中支出经济分类中适用于学校及其他教育事业单位的“商品和服务支出”以及“其他资本性支出”中的办公设备购置、专用设备购置、其他资本性支出等。</w:t>
      </w:r>
      <w:r w:rsidRPr="00C6736F">
        <w:rPr>
          <w:rFonts w:ascii="宋体" w:eastAsia="宋体" w:hAnsi="宋体" w:cs="宋体" w:hint="eastAsia"/>
          <w:color w:val="000000"/>
          <w:kern w:val="0"/>
          <w:sz w:val="18"/>
          <w:szCs w:val="18"/>
        </w:rPr>
        <w:br/>
        <w:t xml:space="preserve">　　基本支出经费不得用于基本建设支出。</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 w:name="3"/>
      <w:r w:rsidRPr="00C6736F">
        <w:rPr>
          <w:rFonts w:ascii="宋体" w:eastAsia="宋体" w:hAnsi="宋体" w:cs="宋体" w:hint="eastAsia"/>
          <w:b/>
          <w:bCs/>
          <w:color w:val="333333"/>
          <w:kern w:val="0"/>
          <w:sz w:val="18"/>
          <w:szCs w:val="18"/>
        </w:rPr>
        <w:t xml:space="preserve">　　第三条</w:t>
      </w:r>
      <w:bookmarkEnd w:id="2"/>
      <w:r w:rsidRPr="00C6736F">
        <w:rPr>
          <w:rFonts w:ascii="宋体" w:eastAsia="宋体" w:hAnsi="宋体" w:cs="宋体" w:hint="eastAsia"/>
          <w:color w:val="000000"/>
          <w:kern w:val="0"/>
          <w:sz w:val="18"/>
          <w:szCs w:val="18"/>
        </w:rPr>
        <w:t xml:space="preserve">　本办法适用于与市财政局发生直接预算缴款、拨款关系的学校及其他教育事业单位。</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3" w:name="4"/>
      <w:r w:rsidRPr="00C6736F">
        <w:rPr>
          <w:rFonts w:ascii="宋体" w:eastAsia="宋体" w:hAnsi="宋体" w:cs="宋体" w:hint="eastAsia"/>
          <w:b/>
          <w:bCs/>
          <w:color w:val="333333"/>
          <w:kern w:val="0"/>
          <w:sz w:val="18"/>
          <w:szCs w:val="18"/>
        </w:rPr>
        <w:t xml:space="preserve">　　第四条</w:t>
      </w:r>
      <w:bookmarkEnd w:id="3"/>
      <w:r w:rsidRPr="00C6736F">
        <w:rPr>
          <w:rFonts w:ascii="宋体" w:eastAsia="宋体" w:hAnsi="宋体" w:cs="宋体" w:hint="eastAsia"/>
          <w:color w:val="000000"/>
          <w:kern w:val="0"/>
          <w:sz w:val="18"/>
          <w:szCs w:val="18"/>
        </w:rPr>
        <w:t xml:space="preserve">　基本支出预算管理的基本原则：</w:t>
      </w:r>
      <w:r w:rsidRPr="00C6736F">
        <w:rPr>
          <w:rFonts w:ascii="宋体" w:eastAsia="宋体" w:hAnsi="宋体" w:cs="宋体" w:hint="eastAsia"/>
          <w:color w:val="000000"/>
          <w:kern w:val="0"/>
          <w:sz w:val="18"/>
          <w:szCs w:val="18"/>
        </w:rPr>
        <w:br/>
        <w:t xml:space="preserve">　　 （一）综合预算原则。基本支出预算的编制要按照综合预算的原则，将各项收入全部列入部门预算，体现财政补助收入、事业收入、其他资金和结余资金统筹安排的要求。</w:t>
      </w:r>
      <w:r w:rsidRPr="00C6736F">
        <w:rPr>
          <w:rFonts w:ascii="宋体" w:eastAsia="宋体" w:hAnsi="宋体" w:cs="宋体" w:hint="eastAsia"/>
          <w:color w:val="000000"/>
          <w:kern w:val="0"/>
          <w:sz w:val="18"/>
          <w:szCs w:val="18"/>
        </w:rPr>
        <w:br/>
        <w:t xml:space="preserve">　　 （二）定员定额管理原则。基本支出预算实行定员定额管理。定员定额是测算、编制学校及其他教育事业单位基本支出预算的重要依据。定员依据招生计划和编办有关批复确定，定额依据市财政局有关定额标准和行业特点确定。</w:t>
      </w:r>
    </w:p>
    <w:p w:rsidR="00C6736F" w:rsidRPr="00C6736F" w:rsidRDefault="00C6736F" w:rsidP="00C6736F">
      <w:pPr>
        <w:widowControl/>
        <w:shd w:val="clear" w:color="auto" w:fill="FFFFFF"/>
        <w:spacing w:before="240" w:after="240"/>
        <w:jc w:val="center"/>
        <w:outlineLvl w:val="2"/>
        <w:rPr>
          <w:rFonts w:ascii="宋体" w:eastAsia="宋体" w:hAnsi="宋体" w:cs="宋体"/>
          <w:b/>
          <w:bCs/>
          <w:color w:val="000000"/>
          <w:kern w:val="0"/>
          <w:sz w:val="23"/>
          <w:szCs w:val="23"/>
        </w:rPr>
      </w:pPr>
      <w:r w:rsidRPr="00C6736F">
        <w:rPr>
          <w:rFonts w:ascii="宋体" w:eastAsia="宋体" w:hAnsi="宋体" w:cs="宋体" w:hint="eastAsia"/>
          <w:b/>
          <w:bCs/>
          <w:color w:val="000000"/>
          <w:kern w:val="0"/>
          <w:sz w:val="23"/>
          <w:szCs w:val="23"/>
        </w:rPr>
        <w:t>第二章　制定定额标准和编制预算方法</w:t>
      </w:r>
    </w:p>
    <w:p w:rsidR="00C6736F" w:rsidRPr="00C6736F" w:rsidRDefault="00C6736F" w:rsidP="00C6736F">
      <w:pPr>
        <w:widowControl/>
        <w:shd w:val="clear" w:color="auto" w:fill="FFFFFF"/>
        <w:spacing w:before="240" w:after="240"/>
        <w:jc w:val="center"/>
        <w:outlineLvl w:val="3"/>
        <w:rPr>
          <w:rFonts w:ascii="宋体" w:eastAsia="宋体" w:hAnsi="宋体" w:cs="宋体"/>
          <w:b/>
          <w:bCs/>
          <w:color w:val="000000"/>
          <w:kern w:val="0"/>
          <w:szCs w:val="21"/>
        </w:rPr>
      </w:pPr>
      <w:r w:rsidRPr="00C6736F">
        <w:rPr>
          <w:rFonts w:ascii="宋体" w:eastAsia="宋体" w:hAnsi="宋体" w:cs="宋体" w:hint="eastAsia"/>
          <w:b/>
          <w:bCs/>
          <w:color w:val="000000"/>
          <w:kern w:val="0"/>
          <w:szCs w:val="21"/>
        </w:rPr>
        <w:t>第一节　制定学校定额标准和编制预算方法</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4" w:name="5"/>
      <w:r w:rsidRPr="00C6736F">
        <w:rPr>
          <w:rFonts w:ascii="宋体" w:eastAsia="宋体" w:hAnsi="宋体" w:cs="宋体" w:hint="eastAsia"/>
          <w:b/>
          <w:bCs/>
          <w:color w:val="333333"/>
          <w:kern w:val="0"/>
          <w:sz w:val="18"/>
          <w:szCs w:val="18"/>
        </w:rPr>
        <w:t xml:space="preserve">　　第五条</w:t>
      </w:r>
      <w:bookmarkEnd w:id="4"/>
      <w:r w:rsidRPr="00C6736F">
        <w:rPr>
          <w:rFonts w:ascii="宋体" w:eastAsia="宋体" w:hAnsi="宋体" w:cs="宋体" w:hint="eastAsia"/>
          <w:color w:val="000000"/>
          <w:kern w:val="0"/>
          <w:sz w:val="18"/>
          <w:szCs w:val="18"/>
        </w:rPr>
        <w:t xml:space="preserve">　学校基本支出预算是</w:t>
      </w:r>
      <w:proofErr w:type="gramStart"/>
      <w:r w:rsidRPr="00C6736F">
        <w:rPr>
          <w:rFonts w:ascii="宋体" w:eastAsia="宋体" w:hAnsi="宋体" w:cs="宋体" w:hint="eastAsia"/>
          <w:color w:val="000000"/>
          <w:kern w:val="0"/>
          <w:sz w:val="18"/>
          <w:szCs w:val="18"/>
        </w:rPr>
        <w:t>指保障</w:t>
      </w:r>
      <w:proofErr w:type="gramEnd"/>
      <w:r w:rsidRPr="00C6736F">
        <w:rPr>
          <w:rFonts w:ascii="宋体" w:eastAsia="宋体" w:hAnsi="宋体" w:cs="宋体" w:hint="eastAsia"/>
          <w:color w:val="000000"/>
          <w:kern w:val="0"/>
          <w:sz w:val="18"/>
          <w:szCs w:val="18"/>
        </w:rPr>
        <w:t>学校正常运转，完成日常工作任务，根据年度学校综合财力情况进行统筹编制的年度经费支出计划。其中定额标准主要包括生均定额、艺术创作与实践经费定额、绩效拨款、离休人员经费、退休人员经费定额及其他定额体系。</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5" w:name="6"/>
      <w:r w:rsidRPr="00C6736F">
        <w:rPr>
          <w:rFonts w:ascii="宋体" w:eastAsia="宋体" w:hAnsi="宋体" w:cs="宋体" w:hint="eastAsia"/>
          <w:b/>
          <w:bCs/>
          <w:color w:val="333333"/>
          <w:kern w:val="0"/>
          <w:sz w:val="18"/>
          <w:szCs w:val="18"/>
        </w:rPr>
        <w:t xml:space="preserve">　　第六条</w:t>
      </w:r>
      <w:bookmarkEnd w:id="5"/>
      <w:r w:rsidRPr="00C6736F">
        <w:rPr>
          <w:rFonts w:ascii="宋体" w:eastAsia="宋体" w:hAnsi="宋体" w:cs="宋体" w:hint="eastAsia"/>
          <w:color w:val="000000"/>
          <w:kern w:val="0"/>
          <w:sz w:val="18"/>
          <w:szCs w:val="18"/>
        </w:rPr>
        <w:t xml:space="preserve">　生均定额是指根据学校正常运转和教学、科研的需要，结合财力水平，对基本支出中人员经费和公用经费规定的额度标准。生均定额包括学科综合定额、专业学位研究生定额、学生助学金定额、高校和中等职业学校人才培养质量提高定额、高校科研水平提高定额。</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6" w:name="7"/>
      <w:r w:rsidRPr="00C6736F">
        <w:rPr>
          <w:rFonts w:ascii="宋体" w:eastAsia="宋体" w:hAnsi="宋体" w:cs="宋体" w:hint="eastAsia"/>
          <w:b/>
          <w:bCs/>
          <w:color w:val="333333"/>
          <w:kern w:val="0"/>
          <w:sz w:val="18"/>
          <w:szCs w:val="18"/>
        </w:rPr>
        <w:lastRenderedPageBreak/>
        <w:t xml:space="preserve">　　第七条</w:t>
      </w:r>
      <w:bookmarkEnd w:id="6"/>
      <w:r w:rsidRPr="00C6736F">
        <w:rPr>
          <w:rFonts w:ascii="宋体" w:eastAsia="宋体" w:hAnsi="宋体" w:cs="宋体" w:hint="eastAsia"/>
          <w:color w:val="000000"/>
          <w:kern w:val="0"/>
          <w:sz w:val="18"/>
          <w:szCs w:val="18"/>
        </w:rPr>
        <w:t xml:space="preserve">　学科综合定额是指根据教育部规定并结合北京市核定的学科分类核定中职学生、本专科生、学术型研究生各类学科的生</w:t>
      </w:r>
      <w:proofErr w:type="gramStart"/>
      <w:r w:rsidRPr="00C6736F">
        <w:rPr>
          <w:rFonts w:ascii="宋体" w:eastAsia="宋体" w:hAnsi="宋体" w:cs="宋体" w:hint="eastAsia"/>
          <w:color w:val="000000"/>
          <w:kern w:val="0"/>
          <w:sz w:val="18"/>
          <w:szCs w:val="18"/>
        </w:rPr>
        <w:t>均人员</w:t>
      </w:r>
      <w:proofErr w:type="gramEnd"/>
      <w:r w:rsidRPr="00C6736F">
        <w:rPr>
          <w:rFonts w:ascii="宋体" w:eastAsia="宋体" w:hAnsi="宋体" w:cs="宋体" w:hint="eastAsia"/>
          <w:color w:val="000000"/>
          <w:kern w:val="0"/>
          <w:sz w:val="18"/>
          <w:szCs w:val="18"/>
        </w:rPr>
        <w:t>经费与生均公用经费的定额。并结合各学段学费收费标准及院校发展层次，确定学科综合定额财政负担比例。</w:t>
      </w:r>
      <w:r w:rsidRPr="00C6736F">
        <w:rPr>
          <w:rFonts w:ascii="宋体" w:eastAsia="宋体" w:hAnsi="宋体" w:cs="宋体" w:hint="eastAsia"/>
          <w:color w:val="000000"/>
          <w:kern w:val="0"/>
          <w:sz w:val="18"/>
          <w:szCs w:val="18"/>
        </w:rPr>
        <w:br/>
        <w:t xml:space="preserve">　　 （一）人员经费定额是根据市人力社保局批准的工资项目标准、政策规定及市编办批复的在职人员人数，按照学科核定的用于在职教职工人员经费及在校各类学生的政策补助定额。</w:t>
      </w:r>
      <w:r w:rsidRPr="00C6736F">
        <w:rPr>
          <w:rFonts w:ascii="宋体" w:eastAsia="宋体" w:hAnsi="宋体" w:cs="宋体" w:hint="eastAsia"/>
          <w:color w:val="000000"/>
          <w:kern w:val="0"/>
          <w:sz w:val="18"/>
          <w:szCs w:val="18"/>
        </w:rPr>
        <w:br/>
        <w:t xml:space="preserve">　　 （二）公用经费定额是指按学科核定的用于学校日常运转和事业发展的公用经费定额。</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7" w:name="8"/>
      <w:r w:rsidRPr="00C6736F">
        <w:rPr>
          <w:rFonts w:ascii="宋体" w:eastAsia="宋体" w:hAnsi="宋体" w:cs="宋体" w:hint="eastAsia"/>
          <w:b/>
          <w:bCs/>
          <w:color w:val="333333"/>
          <w:kern w:val="0"/>
          <w:sz w:val="18"/>
          <w:szCs w:val="18"/>
        </w:rPr>
        <w:t xml:space="preserve">　　第八条</w:t>
      </w:r>
      <w:bookmarkEnd w:id="7"/>
      <w:r w:rsidRPr="00C6736F">
        <w:rPr>
          <w:rFonts w:ascii="宋体" w:eastAsia="宋体" w:hAnsi="宋体" w:cs="宋体" w:hint="eastAsia"/>
          <w:color w:val="000000"/>
          <w:kern w:val="0"/>
          <w:sz w:val="18"/>
          <w:szCs w:val="18"/>
        </w:rPr>
        <w:t xml:space="preserve">　专业学位研究生定额是指不分学科，按照统一标准核定专业学位研究生财政拨款的定额标准。</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8" w:name="9"/>
      <w:r w:rsidRPr="00C6736F">
        <w:rPr>
          <w:rFonts w:ascii="宋体" w:eastAsia="宋体" w:hAnsi="宋体" w:cs="宋体" w:hint="eastAsia"/>
          <w:b/>
          <w:bCs/>
          <w:color w:val="333333"/>
          <w:kern w:val="0"/>
          <w:sz w:val="18"/>
          <w:szCs w:val="18"/>
        </w:rPr>
        <w:t xml:space="preserve">　　第九条</w:t>
      </w:r>
      <w:bookmarkEnd w:id="8"/>
      <w:r w:rsidRPr="00C6736F">
        <w:rPr>
          <w:rFonts w:ascii="宋体" w:eastAsia="宋体" w:hAnsi="宋体" w:cs="宋体" w:hint="eastAsia"/>
          <w:color w:val="000000"/>
          <w:kern w:val="0"/>
          <w:sz w:val="18"/>
          <w:szCs w:val="18"/>
        </w:rPr>
        <w:t xml:space="preserve">　学生助学金定额是指根据相关政策标准，用于按月发放本专科生生活物价补贴、研究生国家助学金的财政拨款定额标准。</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9" w:name="10"/>
      <w:r w:rsidRPr="00C6736F">
        <w:rPr>
          <w:rFonts w:ascii="宋体" w:eastAsia="宋体" w:hAnsi="宋体" w:cs="宋体" w:hint="eastAsia"/>
          <w:b/>
          <w:bCs/>
          <w:color w:val="333333"/>
          <w:kern w:val="0"/>
          <w:sz w:val="18"/>
          <w:szCs w:val="18"/>
        </w:rPr>
        <w:t xml:space="preserve">　　第十条</w:t>
      </w:r>
      <w:bookmarkEnd w:id="9"/>
      <w:r w:rsidRPr="00C6736F">
        <w:rPr>
          <w:rFonts w:ascii="宋体" w:eastAsia="宋体" w:hAnsi="宋体" w:cs="宋体" w:hint="eastAsia"/>
          <w:color w:val="000000"/>
          <w:kern w:val="0"/>
          <w:sz w:val="18"/>
          <w:szCs w:val="18"/>
        </w:rPr>
        <w:t xml:space="preserve">　高等学校人才培养质量提高、科研水平提高定额。</w:t>
      </w:r>
      <w:r w:rsidRPr="00C6736F">
        <w:rPr>
          <w:rFonts w:ascii="宋体" w:eastAsia="宋体" w:hAnsi="宋体" w:cs="宋体" w:hint="eastAsia"/>
          <w:color w:val="000000"/>
          <w:kern w:val="0"/>
          <w:sz w:val="18"/>
          <w:szCs w:val="18"/>
        </w:rPr>
        <w:br/>
        <w:t xml:space="preserve">　　 （一）高等学校人才培养质量提高定额是指为提高高等学校人才培养质量，提升学生实践创新能力而设定的财政拨款额度标准。重点用于综合改革、人才培养机制创新涉及的公用经费支出，包括：教育教学改革、优化学科专业结构、课程建设、实践育人和实践能力提升、促进学生德智体美全面发展、就业创业教育、师资队伍建设、大学生综合素质培养、文献资源等图书馆建设、突出特色重点建设。</w:t>
      </w:r>
      <w:r w:rsidRPr="00C6736F">
        <w:rPr>
          <w:rFonts w:ascii="宋体" w:eastAsia="宋体" w:hAnsi="宋体" w:cs="宋体" w:hint="eastAsia"/>
          <w:color w:val="000000"/>
          <w:kern w:val="0"/>
          <w:sz w:val="18"/>
          <w:szCs w:val="18"/>
        </w:rPr>
        <w:br/>
        <w:t xml:space="preserve">　　高等学校人才培养质量提高定额由学校根据实际需要，在上述支持范围内自主安排使用并以校内项目方式管理。该经费不得用于与人才培养质量提高无直接关系的经费支出。</w:t>
      </w:r>
      <w:r w:rsidRPr="00C6736F">
        <w:rPr>
          <w:rFonts w:ascii="宋体" w:eastAsia="宋体" w:hAnsi="宋体" w:cs="宋体" w:hint="eastAsia"/>
          <w:color w:val="000000"/>
          <w:kern w:val="0"/>
          <w:sz w:val="18"/>
          <w:szCs w:val="18"/>
        </w:rPr>
        <w:br/>
        <w:t xml:space="preserve">　　高等学校要制定人才培养质量提高经费管理办法，规范经费管理和使用，并统筹使用纳入学科定额中的公用经费以及其他人才培养项目经费。</w:t>
      </w:r>
      <w:r w:rsidRPr="00C6736F">
        <w:rPr>
          <w:rFonts w:ascii="宋体" w:eastAsia="宋体" w:hAnsi="宋体" w:cs="宋体" w:hint="eastAsia"/>
          <w:color w:val="000000"/>
          <w:kern w:val="0"/>
          <w:sz w:val="18"/>
          <w:szCs w:val="18"/>
        </w:rPr>
        <w:br/>
        <w:t xml:space="preserve">　　高等学校要在年度决算报告中准确反映相关项目建设情况，作为预算支出绩效评价依据。</w:t>
      </w:r>
      <w:r w:rsidRPr="00C6736F">
        <w:rPr>
          <w:rFonts w:ascii="宋体" w:eastAsia="宋体" w:hAnsi="宋体" w:cs="宋体" w:hint="eastAsia"/>
          <w:color w:val="000000"/>
          <w:kern w:val="0"/>
          <w:sz w:val="18"/>
          <w:szCs w:val="18"/>
        </w:rPr>
        <w:br/>
        <w:t xml:space="preserve">　　该定额适用于市属普通高等院校和高职院校。</w:t>
      </w:r>
      <w:r w:rsidRPr="00C6736F">
        <w:rPr>
          <w:rFonts w:ascii="宋体" w:eastAsia="宋体" w:hAnsi="宋体" w:cs="宋体" w:hint="eastAsia"/>
          <w:color w:val="000000"/>
          <w:kern w:val="0"/>
          <w:sz w:val="18"/>
          <w:szCs w:val="18"/>
        </w:rPr>
        <w:br/>
        <w:t xml:space="preserve">　　 （二）高等学校科研水平提高定额是指为提高高校科研水平和社会服务能力而设定的额度标准。重点用于提高高等学校科研能力建设的公用经费支出，包括基础科研、自由探索研究、科研竞争能力、学科建设、教师和学生的科研能力培养以及综合改革等公用经费支出。</w:t>
      </w:r>
      <w:r w:rsidRPr="00C6736F">
        <w:rPr>
          <w:rFonts w:ascii="宋体" w:eastAsia="宋体" w:hAnsi="宋体" w:cs="宋体" w:hint="eastAsia"/>
          <w:color w:val="000000"/>
          <w:kern w:val="0"/>
          <w:sz w:val="18"/>
          <w:szCs w:val="18"/>
        </w:rPr>
        <w:br/>
        <w:t xml:space="preserve">　　高等学校科研水平提高经费由学校根据实际需要，在上述支持范围内自主安排使用并以校内项目方式管理。该经费不得用于与科研水平提高无直接关系的经费支出。</w:t>
      </w:r>
      <w:r w:rsidRPr="00C6736F">
        <w:rPr>
          <w:rFonts w:ascii="宋体" w:eastAsia="宋体" w:hAnsi="宋体" w:cs="宋体" w:hint="eastAsia"/>
          <w:color w:val="000000"/>
          <w:kern w:val="0"/>
          <w:sz w:val="18"/>
          <w:szCs w:val="18"/>
        </w:rPr>
        <w:br/>
        <w:t xml:space="preserve">　　高等学校要制定科研水平提高经费管理办法，规范经费管理和使用，并统筹使用纳入学科定额中的公用经费以及其他科研项目经费。</w:t>
      </w:r>
      <w:r w:rsidRPr="00C6736F">
        <w:rPr>
          <w:rFonts w:ascii="宋体" w:eastAsia="宋体" w:hAnsi="宋体" w:cs="宋体" w:hint="eastAsia"/>
          <w:color w:val="000000"/>
          <w:kern w:val="0"/>
          <w:sz w:val="18"/>
          <w:szCs w:val="18"/>
        </w:rPr>
        <w:br/>
        <w:t xml:space="preserve">　　高等学校要在年度决算报告中准确反映相关项目建设情况，作为预算支出绩效评价依据。</w:t>
      </w:r>
      <w:r w:rsidRPr="00C6736F">
        <w:rPr>
          <w:rFonts w:ascii="宋体" w:eastAsia="宋体" w:hAnsi="宋体" w:cs="宋体" w:hint="eastAsia"/>
          <w:color w:val="000000"/>
          <w:kern w:val="0"/>
          <w:sz w:val="18"/>
          <w:szCs w:val="18"/>
        </w:rPr>
        <w:br/>
        <w:t xml:space="preserve">　　该定额适用于市属普通高等院校和高职院校。</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0" w:name="11"/>
      <w:r w:rsidRPr="00C6736F">
        <w:rPr>
          <w:rFonts w:ascii="宋体" w:eastAsia="宋体" w:hAnsi="宋体" w:cs="宋体" w:hint="eastAsia"/>
          <w:b/>
          <w:bCs/>
          <w:color w:val="333333"/>
          <w:kern w:val="0"/>
          <w:sz w:val="18"/>
          <w:szCs w:val="18"/>
        </w:rPr>
        <w:t xml:space="preserve">　　第十一条</w:t>
      </w:r>
      <w:bookmarkEnd w:id="10"/>
      <w:r w:rsidRPr="00C6736F">
        <w:rPr>
          <w:rFonts w:ascii="宋体" w:eastAsia="宋体" w:hAnsi="宋体" w:cs="宋体" w:hint="eastAsia"/>
          <w:color w:val="000000"/>
          <w:kern w:val="0"/>
          <w:sz w:val="18"/>
          <w:szCs w:val="18"/>
        </w:rPr>
        <w:t xml:space="preserve">　中等职业学校人才培养质量提高经费定额是指为提高学生综合素质和就业指导水平而设定的额度标准。重点用于以办学特色为主导，专业建设为基础，开展丰富多彩校园文化建设；学校就业中心（部门）建设、就业指导水平和就业服务质量提升工作的公用经费支出。</w:t>
      </w:r>
      <w:r w:rsidRPr="00C6736F">
        <w:rPr>
          <w:rFonts w:ascii="宋体" w:eastAsia="宋体" w:hAnsi="宋体" w:cs="宋体" w:hint="eastAsia"/>
          <w:color w:val="000000"/>
          <w:kern w:val="0"/>
          <w:sz w:val="18"/>
          <w:szCs w:val="18"/>
        </w:rPr>
        <w:br/>
        <w:t xml:space="preserve">　　中等职业学校人才培养质量提高定额由学校根据实际需要，在上述支持范围内自主安排使用并以校内项目方式管理。该经费不得用于与人才培养质量提高无直接关系的经费支出。</w:t>
      </w:r>
      <w:r w:rsidRPr="00C6736F">
        <w:rPr>
          <w:rFonts w:ascii="宋体" w:eastAsia="宋体" w:hAnsi="宋体" w:cs="宋体" w:hint="eastAsia"/>
          <w:color w:val="000000"/>
          <w:kern w:val="0"/>
          <w:sz w:val="18"/>
          <w:szCs w:val="18"/>
        </w:rPr>
        <w:br/>
        <w:t xml:space="preserve">　　中等职业学校要制定人才培养质量提高经费定额管理办法，规范经费管理和使用，并统筹使用纳入学科定额中的公用经费以及其他人才培养项目经费。</w:t>
      </w:r>
      <w:r w:rsidRPr="00C6736F">
        <w:rPr>
          <w:rFonts w:ascii="宋体" w:eastAsia="宋体" w:hAnsi="宋体" w:cs="宋体" w:hint="eastAsia"/>
          <w:color w:val="000000"/>
          <w:kern w:val="0"/>
          <w:sz w:val="18"/>
          <w:szCs w:val="18"/>
        </w:rPr>
        <w:br/>
        <w:t xml:space="preserve">　　中等职业学校要在年度决算报告中准确反映相关项目建设情况，作为预算支出绩效评价依据。</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1" w:name="12"/>
      <w:r w:rsidRPr="00C6736F">
        <w:rPr>
          <w:rFonts w:ascii="宋体" w:eastAsia="宋体" w:hAnsi="宋体" w:cs="宋体" w:hint="eastAsia"/>
          <w:b/>
          <w:bCs/>
          <w:color w:val="333333"/>
          <w:kern w:val="0"/>
          <w:sz w:val="18"/>
          <w:szCs w:val="18"/>
        </w:rPr>
        <w:t xml:space="preserve">　　第十二条</w:t>
      </w:r>
      <w:bookmarkEnd w:id="11"/>
      <w:r w:rsidRPr="00C6736F">
        <w:rPr>
          <w:rFonts w:ascii="宋体" w:eastAsia="宋体" w:hAnsi="宋体" w:cs="宋体" w:hint="eastAsia"/>
          <w:color w:val="000000"/>
          <w:kern w:val="0"/>
          <w:sz w:val="18"/>
          <w:szCs w:val="18"/>
        </w:rPr>
        <w:t xml:space="preserve">　艺术创作与实践经费定额是指为提高艺术创作水平而设定的额度标准，重点应用于支持独立设置艺术类院校及附属中学和北京服装学院艺术创作和重大活动的公用经费。由学校根据实际需要，在支持范围内自主安排使用并以校内项目方式管理。该经费不得用于与艺术创作与实践无直接关系的经费支出。</w:t>
      </w:r>
      <w:r w:rsidRPr="00C6736F">
        <w:rPr>
          <w:rFonts w:ascii="宋体" w:eastAsia="宋体" w:hAnsi="宋体" w:cs="宋体" w:hint="eastAsia"/>
          <w:color w:val="000000"/>
          <w:kern w:val="0"/>
          <w:sz w:val="18"/>
          <w:szCs w:val="18"/>
        </w:rPr>
        <w:br/>
        <w:t xml:space="preserve">　　各相关高等学校及附属中学要制定艺术创作与实践定额经费管理办法，规范经费管理和具体使用范围。</w:t>
      </w:r>
      <w:r w:rsidRPr="00C6736F">
        <w:rPr>
          <w:rFonts w:ascii="宋体" w:eastAsia="宋体" w:hAnsi="宋体" w:cs="宋体" w:hint="eastAsia"/>
          <w:color w:val="000000"/>
          <w:kern w:val="0"/>
          <w:sz w:val="18"/>
          <w:szCs w:val="18"/>
        </w:rPr>
        <w:br/>
      </w:r>
      <w:r w:rsidRPr="00C6736F">
        <w:rPr>
          <w:rFonts w:ascii="宋体" w:eastAsia="宋体" w:hAnsi="宋体" w:cs="宋体" w:hint="eastAsia"/>
          <w:color w:val="000000"/>
          <w:kern w:val="0"/>
          <w:sz w:val="18"/>
          <w:szCs w:val="18"/>
        </w:rPr>
        <w:lastRenderedPageBreak/>
        <w:t xml:space="preserve">　　各相关高等学校及附属中学在年度决算报告中按照有关规定准确反映相关项目建设情况，作为预算支出绩效评价依据。</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2" w:name="13"/>
      <w:r w:rsidRPr="00C6736F">
        <w:rPr>
          <w:rFonts w:ascii="宋体" w:eastAsia="宋体" w:hAnsi="宋体" w:cs="宋体" w:hint="eastAsia"/>
          <w:b/>
          <w:bCs/>
          <w:color w:val="333333"/>
          <w:kern w:val="0"/>
          <w:sz w:val="18"/>
          <w:szCs w:val="18"/>
        </w:rPr>
        <w:t xml:space="preserve">　　第十三条</w:t>
      </w:r>
      <w:bookmarkEnd w:id="12"/>
      <w:r w:rsidRPr="00C6736F">
        <w:rPr>
          <w:rFonts w:ascii="宋体" w:eastAsia="宋体" w:hAnsi="宋体" w:cs="宋体" w:hint="eastAsia"/>
          <w:color w:val="000000"/>
          <w:kern w:val="0"/>
          <w:sz w:val="18"/>
          <w:szCs w:val="18"/>
        </w:rPr>
        <w:t xml:space="preserve">　绩效拨款是根据综合绩效评价结果，按照综合评价等级及财力情况确定的奖励额度。经费纳入公用经费范畴，用于补充学校日常教学、科研活动等正常运转的公用经费支出。</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3" w:name="14"/>
      <w:r w:rsidRPr="00C6736F">
        <w:rPr>
          <w:rFonts w:ascii="宋体" w:eastAsia="宋体" w:hAnsi="宋体" w:cs="宋体" w:hint="eastAsia"/>
          <w:b/>
          <w:bCs/>
          <w:color w:val="333333"/>
          <w:kern w:val="0"/>
          <w:sz w:val="18"/>
          <w:szCs w:val="18"/>
        </w:rPr>
        <w:t xml:space="preserve">　　第十四条</w:t>
      </w:r>
      <w:bookmarkEnd w:id="13"/>
      <w:r w:rsidRPr="00C6736F">
        <w:rPr>
          <w:rFonts w:ascii="宋体" w:eastAsia="宋体" w:hAnsi="宋体" w:cs="宋体" w:hint="eastAsia"/>
          <w:color w:val="000000"/>
          <w:kern w:val="0"/>
          <w:sz w:val="18"/>
          <w:szCs w:val="18"/>
        </w:rPr>
        <w:t xml:space="preserve">　离休人员经费按照市人力社保局批准的工资项目、标准及相关政策规定据实核定。</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4" w:name="15"/>
      <w:r w:rsidRPr="00C6736F">
        <w:rPr>
          <w:rFonts w:ascii="宋体" w:eastAsia="宋体" w:hAnsi="宋体" w:cs="宋体" w:hint="eastAsia"/>
          <w:b/>
          <w:bCs/>
          <w:color w:val="333333"/>
          <w:kern w:val="0"/>
          <w:sz w:val="18"/>
          <w:szCs w:val="18"/>
        </w:rPr>
        <w:t xml:space="preserve">　　第十五条</w:t>
      </w:r>
      <w:bookmarkEnd w:id="14"/>
      <w:r w:rsidRPr="00C6736F">
        <w:rPr>
          <w:rFonts w:ascii="宋体" w:eastAsia="宋体" w:hAnsi="宋体" w:cs="宋体" w:hint="eastAsia"/>
          <w:color w:val="000000"/>
          <w:kern w:val="0"/>
          <w:sz w:val="18"/>
          <w:szCs w:val="18"/>
        </w:rPr>
        <w:t xml:space="preserve">　退休人员定额是指市财政局根据事业单位退休及住房等相关政策，核定的由财政负担的定额标准。主要用于退休人员的退休费、退职费、抚恤金、生活补助、提租补贴等。</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5" w:name="16"/>
      <w:r w:rsidRPr="00C6736F">
        <w:rPr>
          <w:rFonts w:ascii="宋体" w:eastAsia="宋体" w:hAnsi="宋体" w:cs="宋体" w:hint="eastAsia"/>
          <w:b/>
          <w:bCs/>
          <w:color w:val="333333"/>
          <w:kern w:val="0"/>
          <w:sz w:val="18"/>
          <w:szCs w:val="18"/>
        </w:rPr>
        <w:t xml:space="preserve">　　第十六条</w:t>
      </w:r>
      <w:bookmarkEnd w:id="15"/>
      <w:r w:rsidRPr="00C6736F">
        <w:rPr>
          <w:rFonts w:ascii="宋体" w:eastAsia="宋体" w:hAnsi="宋体" w:cs="宋体" w:hint="eastAsia"/>
          <w:color w:val="000000"/>
          <w:kern w:val="0"/>
          <w:sz w:val="18"/>
          <w:szCs w:val="18"/>
        </w:rPr>
        <w:t xml:space="preserve">　其他定额体系将根据教育教学改革的推进，制定相关保障体系。</w:t>
      </w:r>
    </w:p>
    <w:p w:rsidR="00C6736F" w:rsidRPr="00C6736F" w:rsidRDefault="00C6736F" w:rsidP="00C6736F">
      <w:pPr>
        <w:widowControl/>
        <w:shd w:val="clear" w:color="auto" w:fill="FFFFFF"/>
        <w:spacing w:before="240" w:after="240"/>
        <w:jc w:val="center"/>
        <w:outlineLvl w:val="3"/>
        <w:rPr>
          <w:rFonts w:ascii="宋体" w:eastAsia="宋体" w:hAnsi="宋体" w:cs="宋体"/>
          <w:b/>
          <w:bCs/>
          <w:color w:val="000000"/>
          <w:kern w:val="0"/>
          <w:szCs w:val="21"/>
        </w:rPr>
      </w:pPr>
      <w:r w:rsidRPr="00C6736F">
        <w:rPr>
          <w:rFonts w:ascii="宋体" w:eastAsia="宋体" w:hAnsi="宋体" w:cs="宋体" w:hint="eastAsia"/>
          <w:b/>
          <w:bCs/>
          <w:color w:val="000000"/>
          <w:kern w:val="0"/>
          <w:szCs w:val="21"/>
        </w:rPr>
        <w:t>第二节　制定其他教育事业单位定额标准和编制预算方法</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6" w:name="17"/>
      <w:r w:rsidRPr="00C6736F">
        <w:rPr>
          <w:rFonts w:ascii="宋体" w:eastAsia="宋体" w:hAnsi="宋体" w:cs="宋体" w:hint="eastAsia"/>
          <w:b/>
          <w:bCs/>
          <w:color w:val="333333"/>
          <w:kern w:val="0"/>
          <w:sz w:val="18"/>
          <w:szCs w:val="18"/>
        </w:rPr>
        <w:t xml:space="preserve">　　第十七条</w:t>
      </w:r>
      <w:bookmarkEnd w:id="16"/>
      <w:r w:rsidRPr="00C6736F">
        <w:rPr>
          <w:rFonts w:ascii="宋体" w:eastAsia="宋体" w:hAnsi="宋体" w:cs="宋体" w:hint="eastAsia"/>
          <w:color w:val="000000"/>
          <w:kern w:val="0"/>
          <w:sz w:val="18"/>
          <w:szCs w:val="18"/>
        </w:rPr>
        <w:t xml:space="preserve">　其他教育事业单位基本支出定额标准分为人员经费定额和公用经费定额。</w:t>
      </w:r>
      <w:r w:rsidRPr="00C6736F">
        <w:rPr>
          <w:rFonts w:ascii="宋体" w:eastAsia="宋体" w:hAnsi="宋体" w:cs="宋体" w:hint="eastAsia"/>
          <w:color w:val="000000"/>
          <w:kern w:val="0"/>
          <w:sz w:val="18"/>
          <w:szCs w:val="18"/>
        </w:rPr>
        <w:br/>
        <w:t xml:space="preserve">　　人员经费定额根据现行的人事工资管理政策分为纳入规范收入人员经费支出定额和未纳入规范收入人员经费支出定额。按照市人力社保局批准的工资项目、标准和政策规定据实核定。</w:t>
      </w:r>
      <w:r w:rsidRPr="00C6736F">
        <w:rPr>
          <w:rFonts w:ascii="宋体" w:eastAsia="宋体" w:hAnsi="宋体" w:cs="宋体" w:hint="eastAsia"/>
          <w:color w:val="000000"/>
          <w:kern w:val="0"/>
          <w:sz w:val="18"/>
          <w:szCs w:val="18"/>
        </w:rPr>
        <w:br/>
        <w:t xml:space="preserve">　　公用经费定额包括教育直属单位行业定额和事业单位定额。教育直属单位行业定额是根据行业特点，结合开展特殊业务活动核定的特殊行业定额标准。事业单位定额是执行全市统一的事业单位公用经费定额标准。</w:t>
      </w:r>
    </w:p>
    <w:p w:rsidR="00C6736F" w:rsidRPr="00C6736F" w:rsidRDefault="00C6736F" w:rsidP="00C6736F">
      <w:pPr>
        <w:widowControl/>
        <w:shd w:val="clear" w:color="auto" w:fill="FFFFFF"/>
        <w:spacing w:before="240" w:after="240"/>
        <w:jc w:val="center"/>
        <w:outlineLvl w:val="3"/>
        <w:rPr>
          <w:rFonts w:ascii="宋体" w:eastAsia="宋体" w:hAnsi="宋体" w:cs="宋体"/>
          <w:b/>
          <w:bCs/>
          <w:color w:val="000000"/>
          <w:kern w:val="0"/>
          <w:szCs w:val="21"/>
        </w:rPr>
      </w:pPr>
      <w:r w:rsidRPr="00C6736F">
        <w:rPr>
          <w:rFonts w:ascii="宋体" w:eastAsia="宋体" w:hAnsi="宋体" w:cs="宋体" w:hint="eastAsia"/>
          <w:b/>
          <w:bCs/>
          <w:color w:val="000000"/>
          <w:kern w:val="0"/>
          <w:szCs w:val="21"/>
        </w:rPr>
        <w:t>第三节　定额标准的公布与调整</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7" w:name="18"/>
      <w:r w:rsidRPr="00C6736F">
        <w:rPr>
          <w:rFonts w:ascii="宋体" w:eastAsia="宋体" w:hAnsi="宋体" w:cs="宋体" w:hint="eastAsia"/>
          <w:b/>
          <w:bCs/>
          <w:color w:val="333333"/>
          <w:kern w:val="0"/>
          <w:sz w:val="18"/>
          <w:szCs w:val="18"/>
        </w:rPr>
        <w:t xml:space="preserve">　　第十八条</w:t>
      </w:r>
      <w:bookmarkEnd w:id="17"/>
      <w:r w:rsidRPr="00C6736F">
        <w:rPr>
          <w:rFonts w:ascii="宋体" w:eastAsia="宋体" w:hAnsi="宋体" w:cs="宋体" w:hint="eastAsia"/>
          <w:color w:val="000000"/>
          <w:kern w:val="0"/>
          <w:sz w:val="18"/>
          <w:szCs w:val="18"/>
        </w:rPr>
        <w:t xml:space="preserve">　定额标准在下一年度教育事业单位预算编报工作开始之前予以公布。</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8" w:name="19"/>
      <w:r w:rsidRPr="00C6736F">
        <w:rPr>
          <w:rFonts w:ascii="宋体" w:eastAsia="宋体" w:hAnsi="宋体" w:cs="宋体" w:hint="eastAsia"/>
          <w:b/>
          <w:bCs/>
          <w:color w:val="333333"/>
          <w:kern w:val="0"/>
          <w:sz w:val="18"/>
          <w:szCs w:val="18"/>
        </w:rPr>
        <w:t xml:space="preserve">　　第十九条</w:t>
      </w:r>
      <w:bookmarkEnd w:id="18"/>
      <w:r w:rsidRPr="00C6736F">
        <w:rPr>
          <w:rFonts w:ascii="宋体" w:eastAsia="宋体" w:hAnsi="宋体" w:cs="宋体" w:hint="eastAsia"/>
          <w:color w:val="000000"/>
          <w:kern w:val="0"/>
          <w:sz w:val="18"/>
          <w:szCs w:val="18"/>
        </w:rPr>
        <w:t xml:space="preserve">　定额标准的执行期限与预算年度一致。定额标准一经下达，年度预算执行中不做调整。影响预算执行的有关政策和物价调整等因素，在确定下一年定额标准时，由市财政局统一考虑。</w:t>
      </w:r>
    </w:p>
    <w:p w:rsidR="00C6736F" w:rsidRPr="00C6736F" w:rsidRDefault="00C6736F" w:rsidP="00C6736F">
      <w:pPr>
        <w:widowControl/>
        <w:shd w:val="clear" w:color="auto" w:fill="FFFFFF"/>
        <w:spacing w:before="240" w:after="240"/>
        <w:jc w:val="center"/>
        <w:outlineLvl w:val="2"/>
        <w:rPr>
          <w:rFonts w:ascii="宋体" w:eastAsia="宋体" w:hAnsi="宋体" w:cs="宋体"/>
          <w:b/>
          <w:bCs/>
          <w:color w:val="000000"/>
          <w:kern w:val="0"/>
          <w:sz w:val="23"/>
          <w:szCs w:val="23"/>
        </w:rPr>
      </w:pPr>
      <w:r w:rsidRPr="00C6736F">
        <w:rPr>
          <w:rFonts w:ascii="宋体" w:eastAsia="宋体" w:hAnsi="宋体" w:cs="宋体" w:hint="eastAsia"/>
          <w:b/>
          <w:bCs/>
          <w:color w:val="000000"/>
          <w:kern w:val="0"/>
          <w:sz w:val="23"/>
          <w:szCs w:val="23"/>
        </w:rPr>
        <w:t>第三章　基本支出预算的申报核定与执行监督</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19" w:name="20"/>
      <w:r w:rsidRPr="00C6736F">
        <w:rPr>
          <w:rFonts w:ascii="宋体" w:eastAsia="宋体" w:hAnsi="宋体" w:cs="宋体" w:hint="eastAsia"/>
          <w:b/>
          <w:bCs/>
          <w:color w:val="333333"/>
          <w:kern w:val="0"/>
          <w:sz w:val="18"/>
          <w:szCs w:val="18"/>
        </w:rPr>
        <w:t xml:space="preserve">　　第二十条</w:t>
      </w:r>
      <w:bookmarkEnd w:id="19"/>
      <w:r w:rsidRPr="00C6736F">
        <w:rPr>
          <w:rFonts w:ascii="宋体" w:eastAsia="宋体" w:hAnsi="宋体" w:cs="宋体" w:hint="eastAsia"/>
          <w:color w:val="000000"/>
          <w:kern w:val="0"/>
          <w:sz w:val="18"/>
          <w:szCs w:val="18"/>
        </w:rPr>
        <w:t xml:space="preserve">　各学校及其他教育事业单位要及时更新维护基础数据库，确保基础数据真实、准确。依据定额标准及有关政策组织编制本单位基本支出预算，审核汇总后在规定时间内报主管部门，主管部门审核汇总后报市财政局。市财政局根据年度预算要求及基础数据核定经费预算。</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0" w:name="21"/>
      <w:r w:rsidRPr="00C6736F">
        <w:rPr>
          <w:rFonts w:ascii="宋体" w:eastAsia="宋体" w:hAnsi="宋体" w:cs="宋体" w:hint="eastAsia"/>
          <w:b/>
          <w:bCs/>
          <w:color w:val="333333"/>
          <w:kern w:val="0"/>
          <w:sz w:val="18"/>
          <w:szCs w:val="18"/>
        </w:rPr>
        <w:t xml:space="preserve">　　第二十一条</w:t>
      </w:r>
      <w:bookmarkEnd w:id="20"/>
      <w:r w:rsidRPr="00C6736F">
        <w:rPr>
          <w:rFonts w:ascii="宋体" w:eastAsia="宋体" w:hAnsi="宋体" w:cs="宋体" w:hint="eastAsia"/>
          <w:color w:val="000000"/>
          <w:kern w:val="0"/>
          <w:sz w:val="18"/>
          <w:szCs w:val="18"/>
        </w:rPr>
        <w:t xml:space="preserve">　各学校及其他教育事业单位要严格按照预算批复的基本支出执行，并依照国家及北京市有关政策、制度规定的开支范围和标准，从严控制各项开支。</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1" w:name="22"/>
      <w:r w:rsidRPr="00C6736F">
        <w:rPr>
          <w:rFonts w:ascii="宋体" w:eastAsia="宋体" w:hAnsi="宋体" w:cs="宋体" w:hint="eastAsia"/>
          <w:b/>
          <w:bCs/>
          <w:color w:val="333333"/>
          <w:kern w:val="0"/>
          <w:sz w:val="18"/>
          <w:szCs w:val="18"/>
        </w:rPr>
        <w:t xml:space="preserve">　　第二十二条</w:t>
      </w:r>
      <w:bookmarkEnd w:id="21"/>
      <w:r w:rsidRPr="00C6736F">
        <w:rPr>
          <w:rFonts w:ascii="宋体" w:eastAsia="宋体" w:hAnsi="宋体" w:cs="宋体" w:hint="eastAsia"/>
          <w:color w:val="000000"/>
          <w:kern w:val="0"/>
          <w:sz w:val="18"/>
          <w:szCs w:val="18"/>
        </w:rPr>
        <w:t xml:space="preserve">　各学校及其他教育事业单位要进一步完善内部财务管理体制、明确内部经费管理模式、分配政策及管理权限，落实经费管理责任，提高单位统筹经费的管理能力。</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2" w:name="23"/>
      <w:r w:rsidRPr="00C6736F">
        <w:rPr>
          <w:rFonts w:ascii="宋体" w:eastAsia="宋体" w:hAnsi="宋体" w:cs="宋体" w:hint="eastAsia"/>
          <w:b/>
          <w:bCs/>
          <w:color w:val="333333"/>
          <w:kern w:val="0"/>
          <w:sz w:val="18"/>
          <w:szCs w:val="18"/>
        </w:rPr>
        <w:t xml:space="preserve">　　第二十三条</w:t>
      </w:r>
      <w:bookmarkEnd w:id="22"/>
      <w:r w:rsidRPr="00C6736F">
        <w:rPr>
          <w:rFonts w:ascii="宋体" w:eastAsia="宋体" w:hAnsi="宋体" w:cs="宋体" w:hint="eastAsia"/>
          <w:color w:val="000000"/>
          <w:kern w:val="0"/>
          <w:sz w:val="18"/>
          <w:szCs w:val="18"/>
        </w:rPr>
        <w:t xml:space="preserve">　各学校及其他教育事业单位要依据本办法，完善细化单位内部基本经费预算与支出管理制度，并制定基本支出中按单位内部项目管理的各类公用经费管理办法，区分公用经费与人员经费的界限，确保基本经费预算与执行的一致性。</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3" w:name="24"/>
      <w:r w:rsidRPr="00C6736F">
        <w:rPr>
          <w:rFonts w:ascii="宋体" w:eastAsia="宋体" w:hAnsi="宋体" w:cs="宋体" w:hint="eastAsia"/>
          <w:b/>
          <w:bCs/>
          <w:color w:val="333333"/>
          <w:kern w:val="0"/>
          <w:sz w:val="18"/>
          <w:szCs w:val="18"/>
        </w:rPr>
        <w:t xml:space="preserve">　　第二十四条</w:t>
      </w:r>
      <w:bookmarkEnd w:id="23"/>
      <w:r w:rsidRPr="00C6736F">
        <w:rPr>
          <w:rFonts w:ascii="宋体" w:eastAsia="宋体" w:hAnsi="宋体" w:cs="宋体" w:hint="eastAsia"/>
          <w:color w:val="000000"/>
          <w:kern w:val="0"/>
          <w:sz w:val="18"/>
          <w:szCs w:val="18"/>
        </w:rPr>
        <w:t xml:space="preserve">　以单位内部项目管理的公用经费，应完善单位内部项目立项、预算申报、评审、采购等执行、</w:t>
      </w:r>
      <w:proofErr w:type="gramStart"/>
      <w:r w:rsidRPr="00C6736F">
        <w:rPr>
          <w:rFonts w:ascii="宋体" w:eastAsia="宋体" w:hAnsi="宋体" w:cs="宋体" w:hint="eastAsia"/>
          <w:color w:val="000000"/>
          <w:kern w:val="0"/>
          <w:sz w:val="18"/>
          <w:szCs w:val="18"/>
        </w:rPr>
        <w:t>验收结项及</w:t>
      </w:r>
      <w:proofErr w:type="gramEnd"/>
      <w:r w:rsidRPr="00C6736F">
        <w:rPr>
          <w:rFonts w:ascii="宋体" w:eastAsia="宋体" w:hAnsi="宋体" w:cs="宋体" w:hint="eastAsia"/>
          <w:color w:val="000000"/>
          <w:kern w:val="0"/>
          <w:sz w:val="18"/>
          <w:szCs w:val="18"/>
        </w:rPr>
        <w:t>绩效管理，确保项目管理程序的规范及管理责任的落实。</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4" w:name="25"/>
      <w:r w:rsidRPr="00C6736F">
        <w:rPr>
          <w:rFonts w:ascii="宋体" w:eastAsia="宋体" w:hAnsi="宋体" w:cs="宋体" w:hint="eastAsia"/>
          <w:b/>
          <w:bCs/>
          <w:color w:val="333333"/>
          <w:kern w:val="0"/>
          <w:sz w:val="18"/>
          <w:szCs w:val="18"/>
        </w:rPr>
        <w:t xml:space="preserve">　　第二十五条</w:t>
      </w:r>
      <w:bookmarkEnd w:id="24"/>
      <w:r w:rsidRPr="00C6736F">
        <w:rPr>
          <w:rFonts w:ascii="宋体" w:eastAsia="宋体" w:hAnsi="宋体" w:cs="宋体" w:hint="eastAsia"/>
          <w:color w:val="000000"/>
          <w:kern w:val="0"/>
          <w:sz w:val="18"/>
          <w:szCs w:val="18"/>
        </w:rPr>
        <w:t xml:space="preserve">　预算执行过程中，使用公用经费采购北京市政府集中采购目录以内或限额标准以上的货物、工程和服务，要严格按照国家和北京市政府采购有关规定执行。</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5" w:name="26"/>
      <w:r w:rsidRPr="00C6736F">
        <w:rPr>
          <w:rFonts w:ascii="宋体" w:eastAsia="宋体" w:hAnsi="宋体" w:cs="宋体" w:hint="eastAsia"/>
          <w:b/>
          <w:bCs/>
          <w:color w:val="333333"/>
          <w:kern w:val="0"/>
          <w:sz w:val="18"/>
          <w:szCs w:val="18"/>
        </w:rPr>
        <w:t xml:space="preserve">　　第二十六条</w:t>
      </w:r>
      <w:bookmarkEnd w:id="25"/>
      <w:r w:rsidRPr="00C6736F">
        <w:rPr>
          <w:rFonts w:ascii="宋体" w:eastAsia="宋体" w:hAnsi="宋体" w:cs="宋体" w:hint="eastAsia"/>
          <w:color w:val="000000"/>
          <w:kern w:val="0"/>
          <w:sz w:val="18"/>
          <w:szCs w:val="18"/>
        </w:rPr>
        <w:t xml:space="preserve">　各学校及其他教育事业单位要认真贯彻落实厉行勤俭节约、反对铺张浪费等一系列政策规定和要求，将厉行勤俭节约与部门预算管理相结合，严格控制因公出国（境）费、公务用车购置及运行费、公务接待费、会议费、培训费、差旅费、印刷费等费用的支出规模，从严从紧控制预算。</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6" w:name="27"/>
      <w:r w:rsidRPr="00C6736F">
        <w:rPr>
          <w:rFonts w:ascii="宋体" w:eastAsia="宋体" w:hAnsi="宋体" w:cs="宋体" w:hint="eastAsia"/>
          <w:b/>
          <w:bCs/>
          <w:color w:val="333333"/>
          <w:kern w:val="0"/>
          <w:sz w:val="18"/>
          <w:szCs w:val="18"/>
        </w:rPr>
        <w:t xml:space="preserve">　　第二十七条</w:t>
      </w:r>
      <w:bookmarkEnd w:id="26"/>
      <w:r w:rsidRPr="00C6736F">
        <w:rPr>
          <w:rFonts w:ascii="宋体" w:eastAsia="宋体" w:hAnsi="宋体" w:cs="宋体" w:hint="eastAsia"/>
          <w:color w:val="000000"/>
          <w:kern w:val="0"/>
          <w:sz w:val="18"/>
          <w:szCs w:val="18"/>
        </w:rPr>
        <w:t xml:space="preserve">　各学校及其他教育事业单位要根据市财政局、教育主管部门绩效管理有关要求，制定单位内部基本支出绩效管理制度，加强基本支出预算全过程绩效管理。</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7" w:name="28"/>
      <w:r w:rsidRPr="00C6736F">
        <w:rPr>
          <w:rFonts w:ascii="宋体" w:eastAsia="宋体" w:hAnsi="宋体" w:cs="宋体" w:hint="eastAsia"/>
          <w:b/>
          <w:bCs/>
          <w:color w:val="333333"/>
          <w:kern w:val="0"/>
          <w:sz w:val="18"/>
          <w:szCs w:val="18"/>
        </w:rPr>
        <w:lastRenderedPageBreak/>
        <w:t xml:space="preserve">　　第二十八条</w:t>
      </w:r>
      <w:bookmarkEnd w:id="27"/>
      <w:r w:rsidRPr="00C6736F">
        <w:rPr>
          <w:rFonts w:ascii="宋体" w:eastAsia="宋体" w:hAnsi="宋体" w:cs="宋体" w:hint="eastAsia"/>
          <w:color w:val="000000"/>
          <w:kern w:val="0"/>
          <w:sz w:val="18"/>
          <w:szCs w:val="18"/>
        </w:rPr>
        <w:t xml:space="preserve">　各学校及其他教育事业单位要按照政府信息公开相关文件精神，做好财务信息公开工作，逐步提高财务信息公开的规范性。</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8" w:name="29"/>
      <w:r w:rsidRPr="00C6736F">
        <w:rPr>
          <w:rFonts w:ascii="宋体" w:eastAsia="宋体" w:hAnsi="宋体" w:cs="宋体" w:hint="eastAsia"/>
          <w:b/>
          <w:bCs/>
          <w:color w:val="333333"/>
          <w:kern w:val="0"/>
          <w:sz w:val="18"/>
          <w:szCs w:val="18"/>
        </w:rPr>
        <w:t xml:space="preserve">　　第二十九条</w:t>
      </w:r>
      <w:bookmarkEnd w:id="28"/>
      <w:r w:rsidRPr="00C6736F">
        <w:rPr>
          <w:rFonts w:ascii="宋体" w:eastAsia="宋体" w:hAnsi="宋体" w:cs="宋体" w:hint="eastAsia"/>
          <w:color w:val="000000"/>
          <w:kern w:val="0"/>
          <w:sz w:val="18"/>
          <w:szCs w:val="18"/>
        </w:rPr>
        <w:t xml:space="preserve">　市财政局对各学校及其他教育事业单位基本支出预算的编制、执行情况进行监督检查，对违反国家有关法律、法规和财务规章制度的，依据《财政违法行为处罚处分条例》的有关规定进行处理。</w:t>
      </w:r>
    </w:p>
    <w:p w:rsidR="00C6736F" w:rsidRPr="00C6736F" w:rsidRDefault="00C6736F" w:rsidP="00C6736F">
      <w:pPr>
        <w:widowControl/>
        <w:shd w:val="clear" w:color="auto" w:fill="FFFFFF"/>
        <w:spacing w:before="240" w:after="240"/>
        <w:jc w:val="center"/>
        <w:outlineLvl w:val="2"/>
        <w:rPr>
          <w:rFonts w:ascii="宋体" w:eastAsia="宋体" w:hAnsi="宋体" w:cs="宋体"/>
          <w:b/>
          <w:bCs/>
          <w:color w:val="000000"/>
          <w:kern w:val="0"/>
          <w:sz w:val="23"/>
          <w:szCs w:val="23"/>
        </w:rPr>
      </w:pPr>
      <w:r w:rsidRPr="00C6736F">
        <w:rPr>
          <w:rFonts w:ascii="宋体" w:eastAsia="宋体" w:hAnsi="宋体" w:cs="宋体" w:hint="eastAsia"/>
          <w:b/>
          <w:bCs/>
          <w:color w:val="000000"/>
          <w:kern w:val="0"/>
          <w:sz w:val="23"/>
          <w:szCs w:val="23"/>
        </w:rPr>
        <w:t>第四章　附　则</w:t>
      </w:r>
    </w:p>
    <w:p w:rsidR="00C6736F" w:rsidRPr="00C6736F" w:rsidRDefault="00C6736F" w:rsidP="00C6736F">
      <w:pPr>
        <w:widowControl/>
        <w:shd w:val="clear" w:color="auto" w:fill="FFFFFF"/>
        <w:spacing w:line="299" w:lineRule="atLeast"/>
        <w:jc w:val="left"/>
        <w:rPr>
          <w:rFonts w:ascii="宋体" w:eastAsia="宋体" w:hAnsi="宋体" w:cs="宋体"/>
          <w:color w:val="000000"/>
          <w:kern w:val="0"/>
          <w:sz w:val="18"/>
          <w:szCs w:val="18"/>
        </w:rPr>
      </w:pPr>
      <w:bookmarkStart w:id="29" w:name="30"/>
      <w:r w:rsidRPr="00C6736F">
        <w:rPr>
          <w:rFonts w:ascii="宋体" w:eastAsia="宋体" w:hAnsi="宋体" w:cs="宋体" w:hint="eastAsia"/>
          <w:b/>
          <w:bCs/>
          <w:color w:val="333333"/>
          <w:kern w:val="0"/>
          <w:sz w:val="18"/>
          <w:szCs w:val="18"/>
        </w:rPr>
        <w:t xml:space="preserve">　　第三十条</w:t>
      </w:r>
      <w:bookmarkEnd w:id="29"/>
      <w:r w:rsidRPr="00C6736F">
        <w:rPr>
          <w:rFonts w:ascii="宋体" w:eastAsia="宋体" w:hAnsi="宋体" w:cs="宋体" w:hint="eastAsia"/>
          <w:color w:val="000000"/>
          <w:kern w:val="0"/>
          <w:sz w:val="18"/>
          <w:szCs w:val="18"/>
        </w:rPr>
        <w:t xml:space="preserve">　本办法由市财政局、市教委按照各自职责负责解释。</w:t>
      </w:r>
    </w:p>
    <w:p w:rsidR="003D2AD4" w:rsidRPr="00806769" w:rsidRDefault="00C6736F" w:rsidP="007034F4">
      <w:bookmarkStart w:id="30" w:name="31"/>
      <w:r w:rsidRPr="00C6736F">
        <w:rPr>
          <w:rFonts w:ascii="宋体" w:eastAsia="宋体" w:hAnsi="宋体" w:cs="宋体" w:hint="eastAsia"/>
          <w:b/>
          <w:bCs/>
          <w:color w:val="333333"/>
          <w:kern w:val="0"/>
          <w:sz w:val="18"/>
          <w:szCs w:val="18"/>
          <w:shd w:val="clear" w:color="auto" w:fill="FFFFFF"/>
        </w:rPr>
        <w:t xml:space="preserve">　　第三十一条</w:t>
      </w:r>
      <w:bookmarkEnd w:id="30"/>
      <w:r w:rsidRPr="00C6736F">
        <w:rPr>
          <w:rFonts w:ascii="宋体" w:eastAsia="宋体" w:hAnsi="宋体" w:cs="宋体" w:hint="eastAsia"/>
          <w:color w:val="000000"/>
          <w:kern w:val="0"/>
          <w:sz w:val="18"/>
          <w:szCs w:val="18"/>
          <w:shd w:val="clear" w:color="auto" w:fill="FFFFFF"/>
        </w:rPr>
        <w:t xml:space="preserve">　本办法自发布之日起三十日后施行。《北京市教育委员会 北京市财政局关于印发&lt;市级引导教学公用经费支出预算管理办法（试行）&gt;的通知》（</w:t>
      </w:r>
      <w:proofErr w:type="gramStart"/>
      <w:r w:rsidRPr="00C6736F">
        <w:rPr>
          <w:rFonts w:ascii="宋体" w:eastAsia="宋体" w:hAnsi="宋体" w:cs="宋体" w:hint="eastAsia"/>
          <w:color w:val="000000"/>
          <w:kern w:val="0"/>
          <w:sz w:val="18"/>
          <w:szCs w:val="18"/>
          <w:shd w:val="clear" w:color="auto" w:fill="FFFFFF"/>
        </w:rPr>
        <w:t>京教财〔2007〕</w:t>
      </w:r>
      <w:proofErr w:type="gramEnd"/>
      <w:r w:rsidRPr="00C6736F">
        <w:rPr>
          <w:rFonts w:ascii="宋体" w:eastAsia="宋体" w:hAnsi="宋体" w:cs="宋体" w:hint="eastAsia"/>
          <w:color w:val="000000"/>
          <w:kern w:val="0"/>
          <w:sz w:val="18"/>
          <w:szCs w:val="18"/>
          <w:shd w:val="clear" w:color="auto" w:fill="FFFFFF"/>
        </w:rPr>
        <w:t>9号）、《北京市教育委员会 北京市财政局关于印发&lt;市级引导科研公用经费支出预算管理办法（试行）&gt;的通知》（</w:t>
      </w:r>
      <w:proofErr w:type="gramStart"/>
      <w:r w:rsidRPr="00C6736F">
        <w:rPr>
          <w:rFonts w:ascii="宋体" w:eastAsia="宋体" w:hAnsi="宋体" w:cs="宋体" w:hint="eastAsia"/>
          <w:color w:val="000000"/>
          <w:kern w:val="0"/>
          <w:sz w:val="18"/>
          <w:szCs w:val="18"/>
          <w:shd w:val="clear" w:color="auto" w:fill="FFFFFF"/>
        </w:rPr>
        <w:t>京教财〔2007〕</w:t>
      </w:r>
      <w:proofErr w:type="gramEnd"/>
      <w:r w:rsidRPr="00C6736F">
        <w:rPr>
          <w:rFonts w:ascii="宋体" w:eastAsia="宋体" w:hAnsi="宋体" w:cs="宋体" w:hint="eastAsia"/>
          <w:color w:val="000000"/>
          <w:kern w:val="0"/>
          <w:sz w:val="18"/>
          <w:szCs w:val="18"/>
          <w:shd w:val="clear" w:color="auto" w:fill="FFFFFF"/>
        </w:rPr>
        <w:t>10号）和《北京市财政局 北京市教育委员会关于印发&lt;北京市市级教育经费基本支出预算管理办法（试行）&gt;的通知》（</w:t>
      </w:r>
      <w:proofErr w:type="gramStart"/>
      <w:r w:rsidRPr="00C6736F">
        <w:rPr>
          <w:rFonts w:ascii="宋体" w:eastAsia="宋体" w:hAnsi="宋体" w:cs="宋体" w:hint="eastAsia"/>
          <w:color w:val="000000"/>
          <w:kern w:val="0"/>
          <w:sz w:val="18"/>
          <w:szCs w:val="18"/>
          <w:shd w:val="clear" w:color="auto" w:fill="FFFFFF"/>
        </w:rPr>
        <w:t>京财文</w:t>
      </w:r>
      <w:proofErr w:type="gramEnd"/>
      <w:r w:rsidRPr="00C6736F">
        <w:rPr>
          <w:rFonts w:ascii="宋体" w:eastAsia="宋体" w:hAnsi="宋体" w:cs="宋体" w:hint="eastAsia"/>
          <w:color w:val="000000"/>
          <w:kern w:val="0"/>
          <w:sz w:val="18"/>
          <w:szCs w:val="18"/>
          <w:shd w:val="clear" w:color="auto" w:fill="FFFFFF"/>
        </w:rPr>
        <w:t>〔2006〕2487号）同时废止。</w:t>
      </w:r>
      <w:bookmarkStart w:id="31" w:name="_GoBack"/>
      <w:bookmarkEnd w:id="31"/>
    </w:p>
    <w:sectPr w:rsidR="003D2AD4" w:rsidRPr="0080676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649" w:rsidRDefault="00E93649" w:rsidP="00C6736F">
      <w:r>
        <w:separator/>
      </w:r>
    </w:p>
  </w:endnote>
  <w:endnote w:type="continuationSeparator" w:id="0">
    <w:p w:rsidR="00E93649" w:rsidRDefault="00E93649" w:rsidP="00C6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38212"/>
      <w:docPartObj>
        <w:docPartGallery w:val="Page Numbers (Bottom of Page)"/>
        <w:docPartUnique/>
      </w:docPartObj>
    </w:sdtPr>
    <w:sdtEndPr/>
    <w:sdtContent>
      <w:p w:rsidR="00C6736F" w:rsidRDefault="00C6736F">
        <w:pPr>
          <w:pStyle w:val="a4"/>
        </w:pPr>
        <w:r>
          <w:fldChar w:fldCharType="begin"/>
        </w:r>
        <w:r>
          <w:instrText>PAGE   \* MERGEFORMAT</w:instrText>
        </w:r>
        <w:r>
          <w:fldChar w:fldCharType="separate"/>
        </w:r>
        <w:r w:rsidR="007034F4" w:rsidRPr="007034F4">
          <w:rPr>
            <w:noProof/>
            <w:lang w:val="zh-CN"/>
          </w:rPr>
          <w:t>1</w:t>
        </w:r>
        <w:r>
          <w:fldChar w:fldCharType="end"/>
        </w:r>
      </w:p>
    </w:sdtContent>
  </w:sdt>
  <w:p w:rsidR="00C6736F" w:rsidRDefault="00C673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649" w:rsidRDefault="00E93649" w:rsidP="00C6736F">
      <w:r>
        <w:separator/>
      </w:r>
    </w:p>
  </w:footnote>
  <w:footnote w:type="continuationSeparator" w:id="0">
    <w:p w:rsidR="00E93649" w:rsidRDefault="00E93649" w:rsidP="00C67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26"/>
    <w:rsid w:val="00033E5E"/>
    <w:rsid w:val="002D1426"/>
    <w:rsid w:val="002E6A72"/>
    <w:rsid w:val="00653BE4"/>
    <w:rsid w:val="006A7DE1"/>
    <w:rsid w:val="007034F4"/>
    <w:rsid w:val="00806769"/>
    <w:rsid w:val="00C6736F"/>
    <w:rsid w:val="00E9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19EB8-AF30-4508-BA8E-2BF118D9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6736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6736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6736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736F"/>
    <w:rPr>
      <w:rFonts w:ascii="宋体" w:eastAsia="宋体" w:hAnsi="宋体" w:cs="宋体"/>
      <w:b/>
      <w:bCs/>
      <w:kern w:val="36"/>
      <w:sz w:val="48"/>
      <w:szCs w:val="48"/>
    </w:rPr>
  </w:style>
  <w:style w:type="character" w:customStyle="1" w:styleId="3Char">
    <w:name w:val="标题 3 Char"/>
    <w:basedOn w:val="a0"/>
    <w:link w:val="3"/>
    <w:uiPriority w:val="9"/>
    <w:rsid w:val="00C6736F"/>
    <w:rPr>
      <w:rFonts w:ascii="宋体" w:eastAsia="宋体" w:hAnsi="宋体" w:cs="宋体"/>
      <w:b/>
      <w:bCs/>
      <w:kern w:val="0"/>
      <w:sz w:val="27"/>
      <w:szCs w:val="27"/>
    </w:rPr>
  </w:style>
  <w:style w:type="character" w:customStyle="1" w:styleId="4Char">
    <w:name w:val="标题 4 Char"/>
    <w:basedOn w:val="a0"/>
    <w:link w:val="4"/>
    <w:uiPriority w:val="9"/>
    <w:rsid w:val="00C6736F"/>
    <w:rPr>
      <w:rFonts w:ascii="宋体" w:eastAsia="宋体" w:hAnsi="宋体" w:cs="宋体"/>
      <w:b/>
      <w:bCs/>
      <w:kern w:val="0"/>
      <w:sz w:val="24"/>
      <w:szCs w:val="24"/>
    </w:rPr>
  </w:style>
  <w:style w:type="character" w:customStyle="1" w:styleId="lawsubtitle">
    <w:name w:val="law_sub_title"/>
    <w:basedOn w:val="a0"/>
    <w:rsid w:val="00C6736F"/>
  </w:style>
  <w:style w:type="character" w:customStyle="1" w:styleId="apple-converted-space">
    <w:name w:val="apple-converted-space"/>
    <w:basedOn w:val="a0"/>
    <w:rsid w:val="00C6736F"/>
  </w:style>
  <w:style w:type="paragraph" w:styleId="a3">
    <w:name w:val="header"/>
    <w:basedOn w:val="a"/>
    <w:link w:val="Char"/>
    <w:uiPriority w:val="99"/>
    <w:unhideWhenUsed/>
    <w:rsid w:val="00C67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36F"/>
    <w:rPr>
      <w:sz w:val="18"/>
      <w:szCs w:val="18"/>
    </w:rPr>
  </w:style>
  <w:style w:type="paragraph" w:styleId="a4">
    <w:name w:val="footer"/>
    <w:basedOn w:val="a"/>
    <w:link w:val="Char0"/>
    <w:uiPriority w:val="99"/>
    <w:unhideWhenUsed/>
    <w:rsid w:val="00C6736F"/>
    <w:pPr>
      <w:tabs>
        <w:tab w:val="center" w:pos="4153"/>
        <w:tab w:val="right" w:pos="8306"/>
      </w:tabs>
      <w:snapToGrid w:val="0"/>
      <w:jc w:val="left"/>
    </w:pPr>
    <w:rPr>
      <w:sz w:val="18"/>
      <w:szCs w:val="18"/>
    </w:rPr>
  </w:style>
  <w:style w:type="character" w:customStyle="1" w:styleId="Char0">
    <w:name w:val="页脚 Char"/>
    <w:basedOn w:val="a0"/>
    <w:link w:val="a4"/>
    <w:uiPriority w:val="99"/>
    <w:rsid w:val="00C6736F"/>
    <w:rPr>
      <w:sz w:val="18"/>
      <w:szCs w:val="18"/>
    </w:rPr>
  </w:style>
  <w:style w:type="paragraph" w:styleId="a5">
    <w:name w:val="Balloon Text"/>
    <w:basedOn w:val="a"/>
    <w:link w:val="Char1"/>
    <w:uiPriority w:val="99"/>
    <w:semiHidden/>
    <w:unhideWhenUsed/>
    <w:rsid w:val="00C6736F"/>
    <w:rPr>
      <w:sz w:val="18"/>
      <w:szCs w:val="18"/>
    </w:rPr>
  </w:style>
  <w:style w:type="character" w:customStyle="1" w:styleId="Char1">
    <w:name w:val="批注框文本 Char"/>
    <w:basedOn w:val="a0"/>
    <w:link w:val="a5"/>
    <w:uiPriority w:val="99"/>
    <w:semiHidden/>
    <w:rsid w:val="00C6736F"/>
    <w:rPr>
      <w:sz w:val="18"/>
      <w:szCs w:val="18"/>
    </w:rPr>
  </w:style>
  <w:style w:type="character" w:styleId="a6">
    <w:name w:val="Hyperlink"/>
    <w:basedOn w:val="a0"/>
    <w:uiPriority w:val="99"/>
    <w:semiHidden/>
    <w:unhideWhenUsed/>
    <w:rsid w:val="00806769"/>
    <w:rPr>
      <w:color w:val="0000FF"/>
      <w:u w:val="single"/>
    </w:rPr>
  </w:style>
  <w:style w:type="paragraph" w:customStyle="1" w:styleId="pager">
    <w:name w:val="pager"/>
    <w:basedOn w:val="a"/>
    <w:rsid w:val="008067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81780">
      <w:bodyDiv w:val="1"/>
      <w:marLeft w:val="0"/>
      <w:marRight w:val="0"/>
      <w:marTop w:val="0"/>
      <w:marBottom w:val="0"/>
      <w:divBdr>
        <w:top w:val="none" w:sz="0" w:space="0" w:color="auto"/>
        <w:left w:val="none" w:sz="0" w:space="0" w:color="auto"/>
        <w:bottom w:val="none" w:sz="0" w:space="0" w:color="auto"/>
        <w:right w:val="none" w:sz="0" w:space="0" w:color="auto"/>
      </w:divBdr>
      <w:divsChild>
        <w:div w:id="925266279">
          <w:marLeft w:val="0"/>
          <w:marRight w:val="0"/>
          <w:marTop w:val="240"/>
          <w:marBottom w:val="240"/>
          <w:divBdr>
            <w:top w:val="none" w:sz="0" w:space="0" w:color="auto"/>
            <w:left w:val="none" w:sz="0" w:space="0" w:color="auto"/>
            <w:bottom w:val="none" w:sz="0" w:space="0" w:color="auto"/>
            <w:right w:val="none" w:sz="0" w:space="0" w:color="auto"/>
          </w:divBdr>
        </w:div>
        <w:div w:id="860044478">
          <w:marLeft w:val="0"/>
          <w:marRight w:val="0"/>
          <w:marTop w:val="0"/>
          <w:marBottom w:val="240"/>
          <w:divBdr>
            <w:top w:val="none" w:sz="0" w:space="0" w:color="auto"/>
            <w:left w:val="none" w:sz="0" w:space="0" w:color="auto"/>
            <w:bottom w:val="none" w:sz="0" w:space="0" w:color="auto"/>
            <w:right w:val="none" w:sz="0" w:space="0" w:color="auto"/>
          </w:divBdr>
        </w:div>
        <w:div w:id="1480227768">
          <w:marLeft w:val="0"/>
          <w:marRight w:val="0"/>
          <w:marTop w:val="0"/>
          <w:marBottom w:val="240"/>
          <w:divBdr>
            <w:top w:val="none" w:sz="0" w:space="0" w:color="auto"/>
            <w:left w:val="none" w:sz="0" w:space="0" w:color="auto"/>
            <w:bottom w:val="none" w:sz="0" w:space="0" w:color="auto"/>
            <w:right w:val="none" w:sz="0" w:space="0" w:color="auto"/>
          </w:divBdr>
        </w:div>
        <w:div w:id="2048215710">
          <w:marLeft w:val="0"/>
          <w:marRight w:val="0"/>
          <w:marTop w:val="0"/>
          <w:marBottom w:val="240"/>
          <w:divBdr>
            <w:top w:val="none" w:sz="0" w:space="0" w:color="auto"/>
            <w:left w:val="none" w:sz="0" w:space="0" w:color="auto"/>
            <w:bottom w:val="none" w:sz="0" w:space="0" w:color="auto"/>
            <w:right w:val="none" w:sz="0" w:space="0" w:color="auto"/>
          </w:divBdr>
        </w:div>
        <w:div w:id="927229135">
          <w:marLeft w:val="0"/>
          <w:marRight w:val="0"/>
          <w:marTop w:val="0"/>
          <w:marBottom w:val="240"/>
          <w:divBdr>
            <w:top w:val="none" w:sz="0" w:space="0" w:color="auto"/>
            <w:left w:val="none" w:sz="0" w:space="0" w:color="auto"/>
            <w:bottom w:val="none" w:sz="0" w:space="0" w:color="auto"/>
            <w:right w:val="none" w:sz="0" w:space="0" w:color="auto"/>
          </w:divBdr>
        </w:div>
        <w:div w:id="298417696">
          <w:marLeft w:val="0"/>
          <w:marRight w:val="0"/>
          <w:marTop w:val="0"/>
          <w:marBottom w:val="240"/>
          <w:divBdr>
            <w:top w:val="none" w:sz="0" w:space="0" w:color="auto"/>
            <w:left w:val="none" w:sz="0" w:space="0" w:color="auto"/>
            <w:bottom w:val="none" w:sz="0" w:space="0" w:color="auto"/>
            <w:right w:val="none" w:sz="0" w:space="0" w:color="auto"/>
          </w:divBdr>
        </w:div>
        <w:div w:id="1119564988">
          <w:marLeft w:val="0"/>
          <w:marRight w:val="0"/>
          <w:marTop w:val="0"/>
          <w:marBottom w:val="240"/>
          <w:divBdr>
            <w:top w:val="none" w:sz="0" w:space="0" w:color="auto"/>
            <w:left w:val="none" w:sz="0" w:space="0" w:color="auto"/>
            <w:bottom w:val="none" w:sz="0" w:space="0" w:color="auto"/>
            <w:right w:val="none" w:sz="0" w:space="0" w:color="auto"/>
          </w:divBdr>
        </w:div>
        <w:div w:id="395930842">
          <w:marLeft w:val="0"/>
          <w:marRight w:val="0"/>
          <w:marTop w:val="0"/>
          <w:marBottom w:val="240"/>
          <w:divBdr>
            <w:top w:val="none" w:sz="0" w:space="0" w:color="auto"/>
            <w:left w:val="none" w:sz="0" w:space="0" w:color="auto"/>
            <w:bottom w:val="none" w:sz="0" w:space="0" w:color="auto"/>
            <w:right w:val="none" w:sz="0" w:space="0" w:color="auto"/>
          </w:divBdr>
        </w:div>
        <w:div w:id="8993149">
          <w:marLeft w:val="0"/>
          <w:marRight w:val="0"/>
          <w:marTop w:val="0"/>
          <w:marBottom w:val="240"/>
          <w:divBdr>
            <w:top w:val="none" w:sz="0" w:space="0" w:color="auto"/>
            <w:left w:val="none" w:sz="0" w:space="0" w:color="auto"/>
            <w:bottom w:val="none" w:sz="0" w:space="0" w:color="auto"/>
            <w:right w:val="none" w:sz="0" w:space="0" w:color="auto"/>
          </w:divBdr>
        </w:div>
        <w:div w:id="1988319280">
          <w:marLeft w:val="0"/>
          <w:marRight w:val="0"/>
          <w:marTop w:val="0"/>
          <w:marBottom w:val="240"/>
          <w:divBdr>
            <w:top w:val="none" w:sz="0" w:space="0" w:color="auto"/>
            <w:left w:val="none" w:sz="0" w:space="0" w:color="auto"/>
            <w:bottom w:val="none" w:sz="0" w:space="0" w:color="auto"/>
            <w:right w:val="none" w:sz="0" w:space="0" w:color="auto"/>
          </w:divBdr>
        </w:div>
        <w:div w:id="1166020778">
          <w:marLeft w:val="0"/>
          <w:marRight w:val="0"/>
          <w:marTop w:val="0"/>
          <w:marBottom w:val="240"/>
          <w:divBdr>
            <w:top w:val="none" w:sz="0" w:space="0" w:color="auto"/>
            <w:left w:val="none" w:sz="0" w:space="0" w:color="auto"/>
            <w:bottom w:val="none" w:sz="0" w:space="0" w:color="auto"/>
            <w:right w:val="none" w:sz="0" w:space="0" w:color="auto"/>
          </w:divBdr>
        </w:div>
        <w:div w:id="1463112424">
          <w:marLeft w:val="0"/>
          <w:marRight w:val="0"/>
          <w:marTop w:val="0"/>
          <w:marBottom w:val="240"/>
          <w:divBdr>
            <w:top w:val="none" w:sz="0" w:space="0" w:color="auto"/>
            <w:left w:val="none" w:sz="0" w:space="0" w:color="auto"/>
            <w:bottom w:val="none" w:sz="0" w:space="0" w:color="auto"/>
            <w:right w:val="none" w:sz="0" w:space="0" w:color="auto"/>
          </w:divBdr>
        </w:div>
        <w:div w:id="575558941">
          <w:marLeft w:val="0"/>
          <w:marRight w:val="0"/>
          <w:marTop w:val="0"/>
          <w:marBottom w:val="240"/>
          <w:divBdr>
            <w:top w:val="none" w:sz="0" w:space="0" w:color="auto"/>
            <w:left w:val="none" w:sz="0" w:space="0" w:color="auto"/>
            <w:bottom w:val="none" w:sz="0" w:space="0" w:color="auto"/>
            <w:right w:val="none" w:sz="0" w:space="0" w:color="auto"/>
          </w:divBdr>
        </w:div>
        <w:div w:id="1760904359">
          <w:marLeft w:val="0"/>
          <w:marRight w:val="0"/>
          <w:marTop w:val="0"/>
          <w:marBottom w:val="240"/>
          <w:divBdr>
            <w:top w:val="none" w:sz="0" w:space="0" w:color="auto"/>
            <w:left w:val="none" w:sz="0" w:space="0" w:color="auto"/>
            <w:bottom w:val="none" w:sz="0" w:space="0" w:color="auto"/>
            <w:right w:val="none" w:sz="0" w:space="0" w:color="auto"/>
          </w:divBdr>
        </w:div>
        <w:div w:id="1683123379">
          <w:marLeft w:val="0"/>
          <w:marRight w:val="0"/>
          <w:marTop w:val="0"/>
          <w:marBottom w:val="240"/>
          <w:divBdr>
            <w:top w:val="none" w:sz="0" w:space="0" w:color="auto"/>
            <w:left w:val="none" w:sz="0" w:space="0" w:color="auto"/>
            <w:bottom w:val="none" w:sz="0" w:space="0" w:color="auto"/>
            <w:right w:val="none" w:sz="0" w:space="0" w:color="auto"/>
          </w:divBdr>
        </w:div>
        <w:div w:id="711878828">
          <w:marLeft w:val="0"/>
          <w:marRight w:val="0"/>
          <w:marTop w:val="0"/>
          <w:marBottom w:val="240"/>
          <w:divBdr>
            <w:top w:val="none" w:sz="0" w:space="0" w:color="auto"/>
            <w:left w:val="none" w:sz="0" w:space="0" w:color="auto"/>
            <w:bottom w:val="none" w:sz="0" w:space="0" w:color="auto"/>
            <w:right w:val="none" w:sz="0" w:space="0" w:color="auto"/>
          </w:divBdr>
        </w:div>
        <w:div w:id="580338280">
          <w:marLeft w:val="0"/>
          <w:marRight w:val="0"/>
          <w:marTop w:val="0"/>
          <w:marBottom w:val="240"/>
          <w:divBdr>
            <w:top w:val="none" w:sz="0" w:space="0" w:color="auto"/>
            <w:left w:val="none" w:sz="0" w:space="0" w:color="auto"/>
            <w:bottom w:val="none" w:sz="0" w:space="0" w:color="auto"/>
            <w:right w:val="none" w:sz="0" w:space="0" w:color="auto"/>
          </w:divBdr>
        </w:div>
        <w:div w:id="593365788">
          <w:marLeft w:val="0"/>
          <w:marRight w:val="0"/>
          <w:marTop w:val="0"/>
          <w:marBottom w:val="240"/>
          <w:divBdr>
            <w:top w:val="none" w:sz="0" w:space="0" w:color="auto"/>
            <w:left w:val="none" w:sz="0" w:space="0" w:color="auto"/>
            <w:bottom w:val="none" w:sz="0" w:space="0" w:color="auto"/>
            <w:right w:val="none" w:sz="0" w:space="0" w:color="auto"/>
          </w:divBdr>
        </w:div>
        <w:div w:id="985478794">
          <w:marLeft w:val="0"/>
          <w:marRight w:val="0"/>
          <w:marTop w:val="0"/>
          <w:marBottom w:val="240"/>
          <w:divBdr>
            <w:top w:val="none" w:sz="0" w:space="0" w:color="auto"/>
            <w:left w:val="none" w:sz="0" w:space="0" w:color="auto"/>
            <w:bottom w:val="none" w:sz="0" w:space="0" w:color="auto"/>
            <w:right w:val="none" w:sz="0" w:space="0" w:color="auto"/>
          </w:divBdr>
        </w:div>
        <w:div w:id="1458333609">
          <w:marLeft w:val="0"/>
          <w:marRight w:val="0"/>
          <w:marTop w:val="0"/>
          <w:marBottom w:val="240"/>
          <w:divBdr>
            <w:top w:val="none" w:sz="0" w:space="0" w:color="auto"/>
            <w:left w:val="none" w:sz="0" w:space="0" w:color="auto"/>
            <w:bottom w:val="none" w:sz="0" w:space="0" w:color="auto"/>
            <w:right w:val="none" w:sz="0" w:space="0" w:color="auto"/>
          </w:divBdr>
        </w:div>
        <w:div w:id="1730611235">
          <w:marLeft w:val="0"/>
          <w:marRight w:val="0"/>
          <w:marTop w:val="0"/>
          <w:marBottom w:val="240"/>
          <w:divBdr>
            <w:top w:val="none" w:sz="0" w:space="0" w:color="auto"/>
            <w:left w:val="none" w:sz="0" w:space="0" w:color="auto"/>
            <w:bottom w:val="none" w:sz="0" w:space="0" w:color="auto"/>
            <w:right w:val="none" w:sz="0" w:space="0" w:color="auto"/>
          </w:divBdr>
        </w:div>
        <w:div w:id="835849573">
          <w:marLeft w:val="0"/>
          <w:marRight w:val="0"/>
          <w:marTop w:val="0"/>
          <w:marBottom w:val="240"/>
          <w:divBdr>
            <w:top w:val="none" w:sz="0" w:space="0" w:color="auto"/>
            <w:left w:val="none" w:sz="0" w:space="0" w:color="auto"/>
            <w:bottom w:val="none" w:sz="0" w:space="0" w:color="auto"/>
            <w:right w:val="none" w:sz="0" w:space="0" w:color="auto"/>
          </w:divBdr>
        </w:div>
        <w:div w:id="1492528319">
          <w:marLeft w:val="0"/>
          <w:marRight w:val="0"/>
          <w:marTop w:val="0"/>
          <w:marBottom w:val="240"/>
          <w:divBdr>
            <w:top w:val="none" w:sz="0" w:space="0" w:color="auto"/>
            <w:left w:val="none" w:sz="0" w:space="0" w:color="auto"/>
            <w:bottom w:val="none" w:sz="0" w:space="0" w:color="auto"/>
            <w:right w:val="none" w:sz="0" w:space="0" w:color="auto"/>
          </w:divBdr>
        </w:div>
        <w:div w:id="760103228">
          <w:marLeft w:val="0"/>
          <w:marRight w:val="0"/>
          <w:marTop w:val="0"/>
          <w:marBottom w:val="240"/>
          <w:divBdr>
            <w:top w:val="none" w:sz="0" w:space="0" w:color="auto"/>
            <w:left w:val="none" w:sz="0" w:space="0" w:color="auto"/>
            <w:bottom w:val="none" w:sz="0" w:space="0" w:color="auto"/>
            <w:right w:val="none" w:sz="0" w:space="0" w:color="auto"/>
          </w:divBdr>
        </w:div>
        <w:div w:id="1107390165">
          <w:marLeft w:val="0"/>
          <w:marRight w:val="0"/>
          <w:marTop w:val="0"/>
          <w:marBottom w:val="240"/>
          <w:divBdr>
            <w:top w:val="none" w:sz="0" w:space="0" w:color="auto"/>
            <w:left w:val="none" w:sz="0" w:space="0" w:color="auto"/>
            <w:bottom w:val="none" w:sz="0" w:space="0" w:color="auto"/>
            <w:right w:val="none" w:sz="0" w:space="0" w:color="auto"/>
          </w:divBdr>
        </w:div>
        <w:div w:id="182785374">
          <w:marLeft w:val="0"/>
          <w:marRight w:val="0"/>
          <w:marTop w:val="0"/>
          <w:marBottom w:val="240"/>
          <w:divBdr>
            <w:top w:val="none" w:sz="0" w:space="0" w:color="auto"/>
            <w:left w:val="none" w:sz="0" w:space="0" w:color="auto"/>
            <w:bottom w:val="none" w:sz="0" w:space="0" w:color="auto"/>
            <w:right w:val="none" w:sz="0" w:space="0" w:color="auto"/>
          </w:divBdr>
        </w:div>
        <w:div w:id="1415859507">
          <w:marLeft w:val="0"/>
          <w:marRight w:val="0"/>
          <w:marTop w:val="0"/>
          <w:marBottom w:val="240"/>
          <w:divBdr>
            <w:top w:val="none" w:sz="0" w:space="0" w:color="auto"/>
            <w:left w:val="none" w:sz="0" w:space="0" w:color="auto"/>
            <w:bottom w:val="none" w:sz="0" w:space="0" w:color="auto"/>
            <w:right w:val="none" w:sz="0" w:space="0" w:color="auto"/>
          </w:divBdr>
        </w:div>
        <w:div w:id="764569805">
          <w:marLeft w:val="0"/>
          <w:marRight w:val="0"/>
          <w:marTop w:val="0"/>
          <w:marBottom w:val="240"/>
          <w:divBdr>
            <w:top w:val="none" w:sz="0" w:space="0" w:color="auto"/>
            <w:left w:val="none" w:sz="0" w:space="0" w:color="auto"/>
            <w:bottom w:val="none" w:sz="0" w:space="0" w:color="auto"/>
            <w:right w:val="none" w:sz="0" w:space="0" w:color="auto"/>
          </w:divBdr>
        </w:div>
        <w:div w:id="433329254">
          <w:marLeft w:val="0"/>
          <w:marRight w:val="0"/>
          <w:marTop w:val="0"/>
          <w:marBottom w:val="240"/>
          <w:divBdr>
            <w:top w:val="none" w:sz="0" w:space="0" w:color="auto"/>
            <w:left w:val="none" w:sz="0" w:space="0" w:color="auto"/>
            <w:bottom w:val="none" w:sz="0" w:space="0" w:color="auto"/>
            <w:right w:val="none" w:sz="0" w:space="0" w:color="auto"/>
          </w:divBdr>
        </w:div>
        <w:div w:id="293294214">
          <w:marLeft w:val="0"/>
          <w:marRight w:val="0"/>
          <w:marTop w:val="0"/>
          <w:marBottom w:val="240"/>
          <w:divBdr>
            <w:top w:val="none" w:sz="0" w:space="0" w:color="auto"/>
            <w:left w:val="none" w:sz="0" w:space="0" w:color="auto"/>
            <w:bottom w:val="none" w:sz="0" w:space="0" w:color="auto"/>
            <w:right w:val="none" w:sz="0" w:space="0" w:color="auto"/>
          </w:divBdr>
        </w:div>
        <w:div w:id="1257401003">
          <w:marLeft w:val="0"/>
          <w:marRight w:val="0"/>
          <w:marTop w:val="0"/>
          <w:marBottom w:val="240"/>
          <w:divBdr>
            <w:top w:val="none" w:sz="0" w:space="0" w:color="auto"/>
            <w:left w:val="none" w:sz="0" w:space="0" w:color="auto"/>
            <w:bottom w:val="none" w:sz="0" w:space="0" w:color="auto"/>
            <w:right w:val="none" w:sz="0" w:space="0" w:color="auto"/>
          </w:divBdr>
        </w:div>
      </w:divsChild>
    </w:div>
    <w:div w:id="1630013075">
      <w:bodyDiv w:val="1"/>
      <w:marLeft w:val="0"/>
      <w:marRight w:val="0"/>
      <w:marTop w:val="0"/>
      <w:marBottom w:val="0"/>
      <w:divBdr>
        <w:top w:val="none" w:sz="0" w:space="0" w:color="auto"/>
        <w:left w:val="none" w:sz="0" w:space="0" w:color="auto"/>
        <w:bottom w:val="none" w:sz="0" w:space="0" w:color="auto"/>
        <w:right w:val="none" w:sz="0" w:space="0" w:color="auto"/>
      </w:divBdr>
      <w:divsChild>
        <w:div w:id="432167305">
          <w:marLeft w:val="0"/>
          <w:marRight w:val="0"/>
          <w:marTop w:val="0"/>
          <w:marBottom w:val="0"/>
          <w:divBdr>
            <w:top w:val="none" w:sz="0" w:space="0" w:color="auto"/>
            <w:left w:val="none" w:sz="0" w:space="0" w:color="auto"/>
            <w:bottom w:val="none" w:sz="0" w:space="0" w:color="auto"/>
            <w:right w:val="none" w:sz="0" w:space="0" w:color="auto"/>
          </w:divBdr>
        </w:div>
        <w:div w:id="198974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696</Words>
  <Characters>3968</Characters>
  <Application>Microsoft Office Word</Application>
  <DocSecurity>0</DocSecurity>
  <Lines>33</Lines>
  <Paragraphs>9</Paragraphs>
  <ScaleCrop>false</ScaleCrop>
  <Company>china</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5</cp:revision>
  <cp:lastPrinted>2017-01-09T03:01:00Z</cp:lastPrinted>
  <dcterms:created xsi:type="dcterms:W3CDTF">2017-01-09T02:55:00Z</dcterms:created>
  <dcterms:modified xsi:type="dcterms:W3CDTF">2017-01-09T03:36:00Z</dcterms:modified>
</cp:coreProperties>
</file>